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C8" w:rsidRDefault="002D5DF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947420</wp:posOffset>
                </wp:positionV>
                <wp:extent cx="727075" cy="829945"/>
                <wp:effectExtent l="0" t="4445" r="0" b="381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829945"/>
                        </a:xfrm>
                        <a:prstGeom prst="rect">
                          <a:avLst/>
                        </a:prstGeom>
                        <a:solidFill>
                          <a:srgbClr val="4139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1.6pt;margin-top:74.6pt;width:57.25pt;height:6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hKfQIAAPoEAAAOAAAAZHJzL2Uyb0RvYy54bWysVG1v0zAQ/o7Ef7D8vcsL7tJES6etpQhp&#10;wMTgB7ix01g4trHdphviv3N22tIBHxCiH1xf7vz4ubvnfHW97yXaceuEVjXOLlKMuGo0E2pT48+f&#10;VpMZRs5TxajUitf4kTt8PX/54mowFc91pyXjFgGIctVgatx5b6okcU3He+outOEKnK22PfVg2k3C&#10;LB0AvZdJnqaXyaAtM1Y33Dn4uhydeB7x25Y3/kPbOu6RrDFw83G1cV2HNZlf0WpjqelEc6BB/4FF&#10;T4WCS09QS+op2lrxG1QvGqudbv1Fo/tEt61oeMwBssnSX7J56KjhMRcojjOnMrn/B9u8391bJFiN&#10;c4wU7aFFH6FoVG0kR0Uoz2BcBVEP5t6GBJ25080Xh5RedBDFb6zVQ8cpA1JZiE+eHQiGg6NoPbzT&#10;DNDp1utYqX1r+wAINUD72JDHU0P43qMGPhZ5kRZTjBpwzfKyJNN4A62Oh411/g3XPQqbGlugHsHp&#10;7s75QIZWx5BIXkvBVkLKaNjNeiEt2lHQBslelaQ8oLvzMKlCsNLh2Ig4fgGOcEfwBbax19/KLCfp&#10;bV5OVpezYkJWZDopi3Q2SbPytrxMSUmWq++BYEaqTjDG1Z1Q/Ki7jPxdXw8TMComKg8NNS6n+TTm&#10;/oy9O08yjb8/JdkLD2MoRQ91PgXRKvT1tWKQNq08FXLcJ8/pxypDDY7/sSpRBaHxo4DWmj2CCKyG&#10;JsEYwoMBm07bJ4wGGL4au69bajlG8q0CIZUZIWFao0GmRQ6GPfeszz1UNQBVY4/RuF34ccK3xopN&#10;BzdlsTBK34D4WhGFEYQ5sjpIFgYsZnB4DMIEn9sx6ueTNf8BAAD//wMAUEsDBBQABgAIAAAAIQCu&#10;c21e3gAAAAsBAAAPAAAAZHJzL2Rvd25yZXYueG1sTI/BTsMwDIbvSLxDZCRuLKXAspSm04SAE5eN&#10;cc+a0HQkTtVkW+HpMadxs/V/+v25Xk7Bs6MdUx9Rwe2sAGaxjabHTsH2/eVmASxljUb7iFbBt02w&#10;bC4val2ZeMK1PW5yx6gEU6UVuJyHivPUOht0msXBImWfcQw60zp23Iz6ROXB87Io5jzoHumC04N9&#10;crb92hyCgrAOH6v2zTvxui/k9hl/XBR7pa6vptUjsGynfIbhT5/UoSGnXTygScwreFjclYRScC9p&#10;IGIuhQC2U1AKKYE3Nf//Q/MLAAD//wMAUEsBAi0AFAAGAAgAAAAhALaDOJL+AAAA4QEAABMAAAAA&#10;AAAAAAAAAAAAAAAAAFtDb250ZW50X1R5cGVzXS54bWxQSwECLQAUAAYACAAAACEAOP0h/9YAAACU&#10;AQAACwAAAAAAAAAAAAAAAAAvAQAAX3JlbHMvLnJlbHNQSwECLQAUAAYACAAAACEAZlP4Sn0CAAD6&#10;BAAADgAAAAAAAAAAAAAAAAAuAgAAZHJzL2Uyb0RvYy54bWxQSwECLQAUAAYACAAAACEArnNtXt4A&#10;AAALAQAADwAAAAAAAAAAAAAAAADXBAAAZHJzL2Rvd25yZXYueG1sUEsFBgAAAAAEAAQA8wAAAOIF&#10;AAAAAA==&#10;" fillcolor="#413949" stroked="f">
                <w10:wrap anchorx="page" anchory="page"/>
              </v:rect>
            </w:pict>
          </mc:Fallback>
        </mc:AlternateContent>
      </w:r>
    </w:p>
    <w:p w:rsidR="004010C8" w:rsidRDefault="002D5DFD">
      <w:pPr>
        <w:framePr w:wrap="none" w:vAnchor="page" w:hAnchor="page" w:x="5833" w:y="14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3900" cy="866775"/>
            <wp:effectExtent l="0" t="0" r="0" b="9525"/>
            <wp:docPr id="1" name="Рисунок 1" descr="C:\Users\4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C8" w:rsidRDefault="005155CE">
      <w:pPr>
        <w:pStyle w:val="30"/>
        <w:framePr w:w="9392" w:h="1994" w:hRule="exact" w:wrap="none" w:vAnchor="page" w:hAnchor="page" w:x="1564" w:y="3617"/>
        <w:shd w:val="clear" w:color="auto" w:fill="auto"/>
        <w:spacing w:after="305"/>
      </w:pPr>
      <w:r>
        <w:t>МЕСТНАЯ АДМИНИСТРАЦИЯ</w:t>
      </w:r>
      <w:r>
        <w:br/>
        <w:t>АНДРЕЕВСКОГО МУНИЦИПАЛЬНОГО ОКРУГА</w:t>
      </w:r>
    </w:p>
    <w:p w:rsidR="004010C8" w:rsidRDefault="005155CE">
      <w:pPr>
        <w:pStyle w:val="10"/>
        <w:framePr w:w="9392" w:h="1994" w:hRule="exact" w:wrap="none" w:vAnchor="page" w:hAnchor="page" w:x="1564" w:y="3617"/>
        <w:shd w:val="clear" w:color="auto" w:fill="auto"/>
        <w:spacing w:before="0" w:after="0"/>
      </w:pPr>
      <w:bookmarkStart w:id="0" w:name="bookmark0"/>
      <w:r>
        <w:t>ПОСТАНОВЛЕНИЕ</w:t>
      </w:r>
      <w:r>
        <w:br/>
        <w:t>№ 86-А</w:t>
      </w:r>
      <w:bookmarkEnd w:id="0"/>
    </w:p>
    <w:p w:rsidR="004010C8" w:rsidRDefault="005155CE">
      <w:pPr>
        <w:pStyle w:val="40"/>
        <w:framePr w:w="9392" w:h="1443" w:hRule="exact" w:wrap="none" w:vAnchor="page" w:hAnchor="page" w:x="1564" w:y="6560"/>
        <w:shd w:val="clear" w:color="auto" w:fill="auto"/>
        <w:spacing w:before="0"/>
        <w:ind w:right="4540"/>
      </w:pPr>
      <w:r>
        <w:t xml:space="preserve">Об утверждении методики прогнозирования поступления доходов в бюджет внутригородского </w:t>
      </w:r>
      <w:r>
        <w:t>муниципального образования города Севастополя Андреевский муниципальный округ</w:t>
      </w:r>
    </w:p>
    <w:p w:rsidR="004010C8" w:rsidRDefault="005155CE">
      <w:pPr>
        <w:pStyle w:val="20"/>
        <w:framePr w:wrap="none" w:vAnchor="page" w:hAnchor="page" w:x="2525" w:y="8246"/>
        <w:shd w:val="clear" w:color="auto" w:fill="auto"/>
        <w:spacing w:before="0" w:after="0" w:line="240" w:lineRule="exact"/>
        <w:jc w:val="left"/>
      </w:pPr>
      <w:r>
        <w:t>В соответствии с пунктом 1 статьи 160 Бюджетного кодекса Российской</w:t>
      </w:r>
    </w:p>
    <w:p w:rsidR="004010C8" w:rsidRDefault="005155CE">
      <w:pPr>
        <w:pStyle w:val="20"/>
        <w:framePr w:w="9392" w:h="1160" w:hRule="exact" w:wrap="none" w:vAnchor="page" w:hAnchor="page" w:x="1564" w:y="8496"/>
        <w:shd w:val="clear" w:color="auto" w:fill="auto"/>
        <w:spacing w:before="0" w:after="0" w:line="274" w:lineRule="exact"/>
        <w:ind w:right="3"/>
      </w:pPr>
      <w:r>
        <w:t>Федерации, Постановлением Правительства Российской Федерации от 23 июня 2016 года</w:t>
      </w:r>
      <w:r>
        <w:br/>
        <w:t xml:space="preserve">№ 574 «Об общих требованиях </w:t>
      </w:r>
      <w:r>
        <w:t>к методике прогнозирования поступлений доходов в</w:t>
      </w:r>
      <w:r>
        <w:br/>
        <w:t>бюджеты бюджетной системы Российской Федерации», местная администрация</w:t>
      </w:r>
      <w:r>
        <w:br/>
        <w:t>Андреевского муниципального округа</w:t>
      </w:r>
    </w:p>
    <w:p w:rsidR="004010C8" w:rsidRDefault="005155CE">
      <w:pPr>
        <w:pStyle w:val="20"/>
        <w:framePr w:w="9392" w:h="1990" w:hRule="exact" w:wrap="none" w:vAnchor="page" w:hAnchor="page" w:x="1564" w:y="10148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74" w:lineRule="exact"/>
        <w:ind w:firstLine="480"/>
      </w:pPr>
      <w:r>
        <w:t>Утвердить методику прогнозирования поступлений доходов в бюджет внутригородского муниципального образ</w:t>
      </w:r>
      <w:r>
        <w:t>ования города Севастополя Андреевский муниципальный округ (прилагается)</w:t>
      </w:r>
    </w:p>
    <w:p w:rsidR="004010C8" w:rsidRDefault="005155CE">
      <w:pPr>
        <w:pStyle w:val="20"/>
        <w:framePr w:w="9392" w:h="1990" w:hRule="exact" w:wrap="none" w:vAnchor="page" w:hAnchor="page" w:x="1564" w:y="10148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74" w:lineRule="exact"/>
        <w:ind w:firstLine="440"/>
        <w:jc w:val="left"/>
      </w:pPr>
      <w:r>
        <w:t>Настоящее постановление подлежит обнародованию на информационном стенде, расположенном по адресу: 299813, г. Севастополь, с. Андреевка, ул. Центральная, 22.</w:t>
      </w:r>
    </w:p>
    <w:p w:rsidR="004010C8" w:rsidRDefault="005155CE">
      <w:pPr>
        <w:pStyle w:val="20"/>
        <w:framePr w:w="9392" w:h="1990" w:hRule="exact" w:wrap="none" w:vAnchor="page" w:hAnchor="page" w:x="1564" w:y="10148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74" w:lineRule="exact"/>
        <w:ind w:firstLine="480"/>
      </w:pPr>
      <w:r>
        <w:t xml:space="preserve">Постановление вступает в </w:t>
      </w:r>
      <w:r>
        <w:t>силу с момента подписания.</w:t>
      </w:r>
    </w:p>
    <w:p w:rsidR="004010C8" w:rsidRDefault="005155CE">
      <w:pPr>
        <w:pStyle w:val="20"/>
        <w:framePr w:w="9392" w:h="1990" w:hRule="exact" w:wrap="none" w:vAnchor="page" w:hAnchor="page" w:x="1564" w:y="10148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74" w:lineRule="exact"/>
        <w:ind w:left="440"/>
      </w:pPr>
      <w:r>
        <w:t>Контроль за выполнением настоящего Постановления оставляю за собой.</w:t>
      </w:r>
    </w:p>
    <w:p w:rsidR="004010C8" w:rsidRDefault="005155CE">
      <w:pPr>
        <w:pStyle w:val="20"/>
        <w:framePr w:wrap="none" w:vAnchor="page" w:hAnchor="page" w:x="1564" w:y="6039"/>
        <w:shd w:val="clear" w:color="auto" w:fill="auto"/>
        <w:spacing w:before="0" w:after="0" w:line="240" w:lineRule="exact"/>
        <w:ind w:left="440" w:right="6797"/>
      </w:pPr>
      <w:r>
        <w:t>28 июля 2016 года</w:t>
      </w:r>
    </w:p>
    <w:p w:rsidR="004010C8" w:rsidRDefault="005155CE">
      <w:pPr>
        <w:pStyle w:val="20"/>
        <w:framePr w:wrap="none" w:vAnchor="page" w:hAnchor="page" w:x="9534" w:y="6035"/>
        <w:shd w:val="clear" w:color="auto" w:fill="auto"/>
        <w:spacing w:before="0" w:after="0" w:line="240" w:lineRule="exact"/>
        <w:jc w:val="left"/>
      </w:pPr>
      <w:r>
        <w:t>с.Андреевка</w:t>
      </w:r>
    </w:p>
    <w:p w:rsidR="004010C8" w:rsidRDefault="005155CE">
      <w:pPr>
        <w:pStyle w:val="20"/>
        <w:framePr w:wrap="none" w:vAnchor="page" w:hAnchor="page" w:x="1564" w:y="9898"/>
        <w:shd w:val="clear" w:color="auto" w:fill="auto"/>
        <w:spacing w:before="0" w:after="0" w:line="240" w:lineRule="exact"/>
        <w:ind w:left="3900"/>
        <w:jc w:val="left"/>
      </w:pPr>
      <w:r>
        <w:t>ПОСТАНОВЛЯЕТ:</w:t>
      </w:r>
    </w:p>
    <w:p w:rsidR="004010C8" w:rsidRDefault="005155CE" w:rsidP="002D5DFD">
      <w:pPr>
        <w:pStyle w:val="40"/>
        <w:framePr w:w="9766" w:h="1426" w:hRule="exact" w:wrap="none" w:vAnchor="page" w:hAnchor="page" w:x="1036" w:y="12871"/>
        <w:shd w:val="clear" w:color="auto" w:fill="auto"/>
        <w:spacing w:before="0" w:line="270" w:lineRule="exact"/>
        <w:jc w:val="both"/>
      </w:pPr>
      <w:r>
        <w:t>Глава ВМО Андреевский МО,</w:t>
      </w:r>
      <w:r>
        <w:br/>
        <w:t>полномочия председател</w:t>
      </w:r>
      <w:r w:rsidR="002D5DFD">
        <w:t>я Сов</w:t>
      </w:r>
      <w:r w:rsidR="002D5DFD">
        <w:br/>
        <w:t xml:space="preserve">Глава местной администрации                                                                       И. Н. Валуев                         </w:t>
      </w:r>
    </w:p>
    <w:p w:rsidR="004010C8" w:rsidRDefault="004010C8">
      <w:pPr>
        <w:rPr>
          <w:sz w:val="2"/>
          <w:szCs w:val="2"/>
        </w:rPr>
        <w:sectPr w:rsidR="004010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0C8" w:rsidRDefault="005155CE">
      <w:pPr>
        <w:pStyle w:val="20"/>
        <w:framePr w:w="9392" w:h="1720" w:hRule="exact" w:wrap="none" w:vAnchor="page" w:hAnchor="page" w:x="1595" w:y="1075"/>
        <w:shd w:val="clear" w:color="auto" w:fill="auto"/>
        <w:spacing w:before="0" w:after="0" w:line="277" w:lineRule="exact"/>
        <w:ind w:left="6220"/>
        <w:jc w:val="right"/>
      </w:pPr>
      <w:r>
        <w:lastRenderedPageBreak/>
        <w:t>Приложение к Постановлению местной администрации Андреевского муниципального округа г. Севастополя № 86-А от 28 июля 2016</w:t>
      </w:r>
    </w:p>
    <w:p w:rsidR="004010C8" w:rsidRDefault="005155CE">
      <w:pPr>
        <w:pStyle w:val="40"/>
        <w:framePr w:w="9392" w:h="11910" w:hRule="exact" w:wrap="none" w:vAnchor="page" w:hAnchor="page" w:x="1595" w:y="3571"/>
        <w:shd w:val="clear" w:color="auto" w:fill="auto"/>
        <w:spacing w:before="0" w:line="240" w:lineRule="exact"/>
        <w:ind w:left="2740"/>
      </w:pPr>
      <w:r>
        <w:t>МЕТОДИКА</w:t>
      </w:r>
    </w:p>
    <w:p w:rsidR="004010C8" w:rsidRDefault="005155CE">
      <w:pPr>
        <w:pStyle w:val="40"/>
        <w:framePr w:w="9392" w:h="11910" w:hRule="exact" w:wrap="none" w:vAnchor="page" w:hAnchor="page" w:x="1595" w:y="3571"/>
        <w:shd w:val="clear" w:color="auto" w:fill="auto"/>
        <w:spacing w:before="0" w:after="243"/>
        <w:ind w:right="620"/>
      </w:pPr>
      <w:r>
        <w:t>ПРОГНОЗИРОВАНИЯ НАЛ</w:t>
      </w:r>
      <w:r>
        <w:t>ОГОВЫХ И НЕНАЛОГОВЫХ ДОХОДОВ БЮДЖЕТА ВНУТРИГОРОДСКОГО МУНИЦИПАЛЬНОГО ОБРАЗОВАНИЯ ГОРОДА СЕВАСТОПОЛЯ АНДРЕЕВСКИЙ МУНИЦИПАЛЬНЫЙ ОКРУГ</w:t>
      </w:r>
    </w:p>
    <w:p w:rsidR="004010C8" w:rsidRDefault="005155CE">
      <w:pPr>
        <w:pStyle w:val="20"/>
        <w:framePr w:w="9392" w:h="11910" w:hRule="exact" w:wrap="none" w:vAnchor="page" w:hAnchor="page" w:x="1595" w:y="3571"/>
        <w:shd w:val="clear" w:color="auto" w:fill="auto"/>
        <w:spacing w:before="0" w:after="0" w:line="274" w:lineRule="exact"/>
        <w:ind w:firstLine="660"/>
      </w:pPr>
      <w:r>
        <w:t xml:space="preserve">Настоящая методика расчета прогноза доходов бюджета внутригородского муниципального образования города Севастополя </w:t>
      </w:r>
      <w:r>
        <w:t>Андреевский муниципальный округ разработана в целях обеспечения прогнозирования доходов бюджета внутригородского муниципального образования города Севастополя Андреевский муниципальный округ (далее- бюджет) по основным видам налоговых и неналоговых доходов</w:t>
      </w:r>
      <w:r>
        <w:t xml:space="preserve"> и содержит описание всех показателей, используемых для расчета прогнозного объема поступлений с указанием источника данных для соответствующего показателя.</w:t>
      </w:r>
    </w:p>
    <w:p w:rsidR="004010C8" w:rsidRDefault="005155CE">
      <w:pPr>
        <w:pStyle w:val="20"/>
        <w:framePr w:w="9392" w:h="11910" w:hRule="exact" w:wrap="none" w:vAnchor="page" w:hAnchor="page" w:x="1595" w:y="3571"/>
        <w:shd w:val="clear" w:color="auto" w:fill="auto"/>
        <w:spacing w:before="0" w:after="0" w:line="274" w:lineRule="exact"/>
        <w:ind w:firstLine="660"/>
      </w:pPr>
      <w:r>
        <w:t xml:space="preserve">Основной метод, применяемый для расчета прогнозного объема поступлений - прямой расчет, основанный </w:t>
      </w:r>
      <w:r>
        <w:t>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 w:rsidR="004010C8" w:rsidRDefault="005155CE">
      <w:pPr>
        <w:pStyle w:val="20"/>
        <w:framePr w:w="9392" w:h="11910" w:hRule="exact" w:wrap="none" w:vAnchor="page" w:hAnchor="page" w:x="1595" w:y="3571"/>
        <w:shd w:val="clear" w:color="auto" w:fill="auto"/>
        <w:spacing w:before="0" w:after="0" w:line="274" w:lineRule="exact"/>
        <w:ind w:firstLine="660"/>
      </w:pPr>
      <w:r>
        <w:t>При внесении в действующее налоговое законодательство изм</w:t>
      </w:r>
      <w:r>
        <w:t>енений и дополнений методика прогнозирования отдельных налогов может быть уточнена.</w:t>
      </w:r>
    </w:p>
    <w:p w:rsidR="004010C8" w:rsidRDefault="005155CE">
      <w:pPr>
        <w:pStyle w:val="20"/>
        <w:framePr w:w="9392" w:h="11910" w:hRule="exact" w:wrap="none" w:vAnchor="page" w:hAnchor="page" w:x="1595" w:y="3571"/>
        <w:shd w:val="clear" w:color="auto" w:fill="auto"/>
        <w:spacing w:before="0" w:after="0" w:line="274" w:lineRule="exact"/>
        <w:ind w:firstLine="660"/>
      </w:pPr>
      <w:r>
        <w:t>Основой прогнозирования налоговых и неналоговых доходов бюджета являются:</w:t>
      </w:r>
    </w:p>
    <w:p w:rsidR="004010C8" w:rsidRDefault="005155CE">
      <w:pPr>
        <w:pStyle w:val="20"/>
        <w:framePr w:w="9392" w:h="11910" w:hRule="exact" w:wrap="none" w:vAnchor="page" w:hAnchor="page" w:x="1595" w:y="3571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4" w:lineRule="exact"/>
        <w:ind w:firstLine="400"/>
      </w:pPr>
      <w:r>
        <w:t>Показатели прогнозов социально-экономического развития муниципального образования на очередной фин</w:t>
      </w:r>
      <w:r>
        <w:t>ансовый год и на плановый период;</w:t>
      </w:r>
    </w:p>
    <w:p w:rsidR="004010C8" w:rsidRDefault="005155CE">
      <w:pPr>
        <w:pStyle w:val="20"/>
        <w:framePr w:w="9392" w:h="11910" w:hRule="exact" w:wrap="none" w:vAnchor="page" w:hAnchor="page" w:x="1595" w:y="3571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4" w:lineRule="exact"/>
        <w:ind w:firstLine="400"/>
      </w:pPr>
      <w:r>
        <w:t>Ожидаемый объем поступления налоговых и неналоговых доходов в текущем финансовом году;</w:t>
      </w:r>
    </w:p>
    <w:p w:rsidR="004010C8" w:rsidRDefault="005155CE">
      <w:pPr>
        <w:pStyle w:val="20"/>
        <w:framePr w:w="9392" w:h="11910" w:hRule="exact" w:wrap="none" w:vAnchor="page" w:hAnchor="page" w:x="1595" w:y="3571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4" w:lineRule="exact"/>
        <w:ind w:firstLine="400"/>
      </w:pPr>
      <w:r>
        <w:t xml:space="preserve">Индексы-дефляторы изменения макроэкономических показателей по прогнозу социально-экономического развития муниципального образования на </w:t>
      </w:r>
      <w:r>
        <w:t>очередной финансовый год и на плановый период;</w:t>
      </w:r>
    </w:p>
    <w:p w:rsidR="004010C8" w:rsidRDefault="005155CE">
      <w:pPr>
        <w:pStyle w:val="20"/>
        <w:framePr w:w="9392" w:h="11910" w:hRule="exact" w:wrap="none" w:vAnchor="page" w:hAnchor="page" w:x="1595" w:y="3571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4" w:lineRule="exact"/>
        <w:ind w:firstLine="400"/>
      </w:pPr>
      <w:r>
        <w:t>Данные о поступлении налоговых и неналоговых доходов за год, предшествующий текущему финансовому году, и за отчетный период текущего финансового года;</w:t>
      </w:r>
    </w:p>
    <w:p w:rsidR="004010C8" w:rsidRDefault="005155CE">
      <w:pPr>
        <w:pStyle w:val="20"/>
        <w:framePr w:w="9392" w:h="11910" w:hRule="exact" w:wrap="none" w:vAnchor="page" w:hAnchor="page" w:x="1595" w:y="3571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4" w:lineRule="exact"/>
        <w:ind w:firstLine="400"/>
      </w:pPr>
      <w:r>
        <w:t>Данные о задолженности;</w:t>
      </w:r>
    </w:p>
    <w:p w:rsidR="004010C8" w:rsidRDefault="005155CE">
      <w:pPr>
        <w:pStyle w:val="20"/>
        <w:framePr w:w="9392" w:h="11910" w:hRule="exact" w:wrap="none" w:vAnchor="page" w:hAnchor="page" w:x="1595" w:y="3571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4" w:lineRule="exact"/>
        <w:ind w:firstLine="400"/>
      </w:pPr>
      <w:r>
        <w:t xml:space="preserve">Данные о предоставлении налоговых </w:t>
      </w:r>
      <w:r>
        <w:t>льгот за год, предшествующий текущему финансовому году;</w:t>
      </w:r>
    </w:p>
    <w:p w:rsidR="004010C8" w:rsidRDefault="005155CE">
      <w:pPr>
        <w:pStyle w:val="20"/>
        <w:framePr w:w="9392" w:h="11910" w:hRule="exact" w:wrap="none" w:vAnchor="page" w:hAnchor="page" w:x="1595" w:y="3571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274" w:lineRule="exact"/>
        <w:ind w:left="180" w:firstLine="220"/>
        <w:jc w:val="left"/>
      </w:pPr>
      <w:r>
        <w:t>Данные налоговой отчетности о налогооблагаемой базе на последнюю отчетную дату.</w:t>
      </w:r>
    </w:p>
    <w:p w:rsidR="004010C8" w:rsidRDefault="005155CE">
      <w:pPr>
        <w:pStyle w:val="20"/>
        <w:framePr w:w="9392" w:h="11910" w:hRule="exact" w:wrap="none" w:vAnchor="page" w:hAnchor="page" w:x="1595" w:y="3571"/>
        <w:shd w:val="clear" w:color="auto" w:fill="auto"/>
        <w:spacing w:before="0" w:after="267" w:line="274" w:lineRule="exact"/>
        <w:ind w:firstLine="400"/>
      </w:pPr>
      <w:r>
        <w:t>При отсутствии необходимых исходных данных прогноз налоговых и неналоговых доходов бюджета на очередной финансовый год и</w:t>
      </w:r>
      <w:r>
        <w:t xml:space="preserve"> плановый период осуществляется исходя из оценки поступления этих доходов в текущем финансовом году.</w:t>
      </w:r>
    </w:p>
    <w:p w:rsidR="004010C8" w:rsidRDefault="005155CE">
      <w:pPr>
        <w:pStyle w:val="40"/>
        <w:framePr w:w="9392" w:h="11910" w:hRule="exact" w:wrap="none" w:vAnchor="page" w:hAnchor="page" w:x="1595" w:y="3571"/>
        <w:shd w:val="clear" w:color="auto" w:fill="auto"/>
        <w:spacing w:before="0" w:after="199" w:line="240" w:lineRule="exact"/>
        <w:ind w:firstLine="400"/>
        <w:jc w:val="both"/>
      </w:pPr>
      <w:r>
        <w:t>НАЛОГОВЫЕ И НЕНАЛОГОВЫЕ ДОХОДЫ (КБК 1 00 00000 00 0000 000)</w:t>
      </w:r>
    </w:p>
    <w:p w:rsidR="004010C8" w:rsidRDefault="005155CE">
      <w:pPr>
        <w:pStyle w:val="40"/>
        <w:framePr w:w="9392" w:h="11910" w:hRule="exact" w:wrap="none" w:vAnchor="page" w:hAnchor="page" w:x="1595" w:y="3571"/>
        <w:shd w:val="clear" w:color="auto" w:fill="auto"/>
        <w:spacing w:before="0" w:line="274" w:lineRule="exact"/>
        <w:ind w:firstLine="400"/>
        <w:jc w:val="both"/>
      </w:pPr>
      <w:r>
        <w:t xml:space="preserve">Прогнозирование доходов бюджета, исходя из налогооблагаемой базы и ставок налогов, </w:t>
      </w:r>
      <w:r>
        <w:t>установленных налоговым законодательством.</w:t>
      </w:r>
    </w:p>
    <w:p w:rsidR="004010C8" w:rsidRDefault="005155CE">
      <w:pPr>
        <w:pStyle w:val="20"/>
        <w:framePr w:w="9392" w:h="11910" w:hRule="exact" w:wrap="none" w:vAnchor="page" w:hAnchor="page" w:x="1595" w:y="3571"/>
        <w:shd w:val="clear" w:color="auto" w:fill="auto"/>
        <w:spacing w:before="0" w:after="0" w:line="292" w:lineRule="exact"/>
        <w:ind w:firstLine="400"/>
      </w:pPr>
      <w:r>
        <w:t>Прогнозирование доходов осуществляется на основе базы налогообложения по установленным ставкам.</w:t>
      </w:r>
    </w:p>
    <w:p w:rsidR="004010C8" w:rsidRDefault="004010C8">
      <w:pPr>
        <w:rPr>
          <w:sz w:val="2"/>
          <w:szCs w:val="2"/>
        </w:rPr>
        <w:sectPr w:rsidR="004010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0C8" w:rsidRDefault="005155CE">
      <w:pPr>
        <w:pStyle w:val="50"/>
        <w:framePr w:w="9400" w:h="13573" w:hRule="exact" w:wrap="none" w:vAnchor="page" w:hAnchor="page" w:x="1592" w:y="1402"/>
        <w:shd w:val="clear" w:color="auto" w:fill="auto"/>
      </w:pPr>
      <w:r>
        <w:t>Налог на доходы физических лиц (код 1 01 02000 01 0000110).</w:t>
      </w:r>
    </w:p>
    <w:p w:rsidR="004010C8" w:rsidRDefault="005155CE">
      <w:pPr>
        <w:pStyle w:val="20"/>
        <w:framePr w:w="9400" w:h="13573" w:hRule="exact" w:wrap="none" w:vAnchor="page" w:hAnchor="page" w:x="1592" w:y="1402"/>
        <w:shd w:val="clear" w:color="auto" w:fill="auto"/>
        <w:spacing w:before="0" w:after="0" w:line="274" w:lineRule="exact"/>
        <w:ind w:firstLine="400"/>
      </w:pPr>
      <w:r>
        <w:t xml:space="preserve">Применяется метод прямого расчета. </w:t>
      </w:r>
      <w:r>
        <w:t>Расчет поступления налога на доходы физических лиц, которая поступает в бюджет внутригородского муниципального образования города Севастополя Андреевский муниципальный округ, производится по формуле:</w:t>
      </w:r>
    </w:p>
    <w:p w:rsidR="004010C8" w:rsidRDefault="005155CE">
      <w:pPr>
        <w:pStyle w:val="20"/>
        <w:framePr w:w="9400" w:h="13573" w:hRule="exact" w:wrap="none" w:vAnchor="page" w:hAnchor="page" w:x="1592" w:y="1402"/>
        <w:shd w:val="clear" w:color="auto" w:fill="auto"/>
        <w:spacing w:before="0" w:after="0" w:line="274" w:lineRule="exact"/>
        <w:ind w:firstLine="400"/>
      </w:pPr>
      <w:r>
        <w:t>НДФЛ= (Числ. X СрЗП х 12 мес.) х Ст х Отч, где</w:t>
      </w:r>
    </w:p>
    <w:p w:rsidR="004010C8" w:rsidRDefault="005155CE">
      <w:pPr>
        <w:pStyle w:val="20"/>
        <w:framePr w:w="9400" w:h="13573" w:hRule="exact" w:wrap="none" w:vAnchor="page" w:hAnchor="page" w:x="1592" w:y="1402"/>
        <w:shd w:val="clear" w:color="auto" w:fill="auto"/>
        <w:spacing w:before="0" w:after="0" w:line="274" w:lineRule="exact"/>
        <w:ind w:firstLine="400"/>
      </w:pPr>
      <w:r>
        <w:t>НДФЛ - пр</w:t>
      </w:r>
      <w:r>
        <w:t>огнозируемая на соответствующий финансовый год сумма налога на доходы физических лиц, поступаемая в бюджет внутригородского муниципального образования города Севастополя Андреевский муниципальный округ;</w:t>
      </w:r>
    </w:p>
    <w:p w:rsidR="004010C8" w:rsidRDefault="005155CE">
      <w:pPr>
        <w:pStyle w:val="20"/>
        <w:framePr w:w="9400" w:h="13573" w:hRule="exact" w:wrap="none" w:vAnchor="page" w:hAnchor="page" w:x="1592" w:y="1402"/>
        <w:shd w:val="clear" w:color="auto" w:fill="auto"/>
        <w:spacing w:before="0" w:after="0" w:line="274" w:lineRule="exact"/>
        <w:ind w:firstLine="400"/>
      </w:pPr>
      <w:r>
        <w:t>Числ,- численность работающих лиц;</w:t>
      </w:r>
    </w:p>
    <w:p w:rsidR="004010C8" w:rsidRDefault="005155CE">
      <w:pPr>
        <w:pStyle w:val="20"/>
        <w:framePr w:w="9400" w:h="13573" w:hRule="exact" w:wrap="none" w:vAnchor="page" w:hAnchor="page" w:x="1592" w:y="1402"/>
        <w:shd w:val="clear" w:color="auto" w:fill="auto"/>
        <w:spacing w:before="0" w:after="0" w:line="266" w:lineRule="exact"/>
        <w:ind w:firstLine="400"/>
      </w:pPr>
      <w:r>
        <w:t xml:space="preserve">СрЗП - </w:t>
      </w:r>
      <w:r>
        <w:t>среднемесячная номинальная начисленная заработная плата в целом по субъекту за предыдущий год;</w:t>
      </w:r>
    </w:p>
    <w:p w:rsidR="004010C8" w:rsidRDefault="005155CE">
      <w:pPr>
        <w:pStyle w:val="20"/>
        <w:framePr w:w="9400" w:h="13573" w:hRule="exact" w:wrap="none" w:vAnchor="page" w:hAnchor="page" w:x="1592" w:y="1402"/>
        <w:shd w:val="clear" w:color="auto" w:fill="auto"/>
        <w:spacing w:before="0" w:after="0" w:line="270" w:lineRule="exact"/>
        <w:ind w:firstLine="400"/>
      </w:pPr>
      <w:r>
        <w:t>Ст -ставка налога на доходы физических лиц, установленная главой 23 «Налог на доходы физических лиц»части второй Налогового кодекса Российской Федерации (в насто</w:t>
      </w:r>
      <w:r>
        <w:t>ящее время 13 %);</w:t>
      </w:r>
    </w:p>
    <w:p w:rsidR="004010C8" w:rsidRDefault="005155CE">
      <w:pPr>
        <w:pStyle w:val="20"/>
        <w:framePr w:w="9400" w:h="13573" w:hRule="exact" w:wrap="none" w:vAnchor="page" w:hAnchor="page" w:x="1592" w:y="1402"/>
        <w:shd w:val="clear" w:color="auto" w:fill="auto"/>
        <w:spacing w:before="0" w:after="243" w:line="274" w:lineRule="exact"/>
        <w:ind w:firstLine="400"/>
      </w:pPr>
      <w:r>
        <w:t>Отч.- процент отчисления налога на доходы физических лиц в бюджет внутригородского муниципального образования города Севастополя Андреевский муниципальный округ.</w:t>
      </w:r>
    </w:p>
    <w:p w:rsidR="004010C8" w:rsidRDefault="005155CE">
      <w:pPr>
        <w:pStyle w:val="50"/>
        <w:framePr w:w="9400" w:h="13573" w:hRule="exact" w:wrap="none" w:vAnchor="page" w:hAnchor="page" w:x="1592" w:y="1402"/>
        <w:shd w:val="clear" w:color="auto" w:fill="auto"/>
        <w:spacing w:line="270" w:lineRule="exact"/>
      </w:pPr>
      <w:r>
        <w:t>Доходы от предоставления имущества, находящегося в муниципальной собственнос</w:t>
      </w:r>
      <w:r>
        <w:t>ти, в аренду.</w:t>
      </w:r>
    </w:p>
    <w:p w:rsidR="004010C8" w:rsidRDefault="005155CE">
      <w:pPr>
        <w:pStyle w:val="20"/>
        <w:framePr w:w="9400" w:h="13573" w:hRule="exact" w:wrap="none" w:vAnchor="page" w:hAnchor="page" w:x="1592" w:y="1402"/>
        <w:shd w:val="clear" w:color="auto" w:fill="auto"/>
        <w:spacing w:before="0" w:after="240" w:line="274" w:lineRule="exact"/>
        <w:ind w:firstLine="400"/>
      </w:pPr>
      <w:r>
        <w:t xml:space="preserve">Применяется метод прямого расчета.. 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 </w:t>
      </w:r>
      <w:r>
        <w:t>экономического развития (прогноз выпадающего дохода путем отчуждения (приватизации) имущества. Источником данных о сдаваемой в аренду площади и ставке арендной платы являются договоры, заключенные (планируемые к заключению) с арендаторами.</w:t>
      </w:r>
    </w:p>
    <w:p w:rsidR="004010C8" w:rsidRDefault="005155CE">
      <w:pPr>
        <w:pStyle w:val="50"/>
        <w:framePr w:w="9400" w:h="13573" w:hRule="exact" w:wrap="none" w:vAnchor="page" w:hAnchor="page" w:x="1592" w:y="1402"/>
        <w:shd w:val="clear" w:color="auto" w:fill="auto"/>
      </w:pPr>
      <w:r>
        <w:t>Прочие доходы от</w:t>
      </w:r>
      <w:r>
        <w:t xml:space="preserve"> оказания платных услуг (работ) получателями средств бюджетов внутригородских муниципальных образований городов федерального значения (код 113 01993 03 0000 130).</w:t>
      </w:r>
    </w:p>
    <w:p w:rsidR="004010C8" w:rsidRDefault="005155CE">
      <w:pPr>
        <w:pStyle w:val="20"/>
        <w:framePr w:w="9400" w:h="13573" w:hRule="exact" w:wrap="none" w:vAnchor="page" w:hAnchor="page" w:x="1592" w:y="1402"/>
        <w:shd w:val="clear" w:color="auto" w:fill="auto"/>
        <w:spacing w:before="0" w:after="240" w:line="274" w:lineRule="exact"/>
        <w:ind w:firstLine="400"/>
      </w:pPr>
      <w:r>
        <w:t>Применяется метод прямого расчета. Алгоритм расчета прогнозных показателей соответствующего в</w:t>
      </w:r>
      <w:r>
        <w:t>ида доходов определяется исходя из количества планируемых платных услуг и их стоимости, установленной органом местного самоуправления.</w:t>
      </w:r>
    </w:p>
    <w:p w:rsidR="004010C8" w:rsidRDefault="005155CE">
      <w:pPr>
        <w:pStyle w:val="50"/>
        <w:framePr w:w="9400" w:h="13573" w:hRule="exact" w:wrap="none" w:vAnchor="page" w:hAnchor="page" w:x="1592" w:y="1402"/>
        <w:shd w:val="clear" w:color="auto" w:fill="auto"/>
      </w:pPr>
      <w:r>
        <w:t>Доходы, полученные в результате применения мер гражданско-правовой, административной ответственности, в том числе штрафов</w:t>
      </w:r>
      <w:r>
        <w:t>, компенсаций, а также средств, полученных в возмещение ущерба, зачисляемые в бюджеты внутригородских муниципальных образований городов федерального значения.</w:t>
      </w:r>
    </w:p>
    <w:p w:rsidR="004010C8" w:rsidRDefault="005155CE">
      <w:pPr>
        <w:pStyle w:val="20"/>
        <w:framePr w:w="9400" w:h="13573" w:hRule="exact" w:wrap="none" w:vAnchor="page" w:hAnchor="page" w:x="1592" w:y="1402"/>
        <w:shd w:val="clear" w:color="auto" w:fill="auto"/>
        <w:spacing w:before="0" w:after="0" w:line="274" w:lineRule="exact"/>
        <w:ind w:firstLine="400"/>
      </w:pPr>
      <w:r>
        <w:t xml:space="preserve">Алгоритм расчета прогнозных показателей поступлений доходов в виде штрафов определяется на </w:t>
      </w:r>
      <w:r>
        <w:t>основании количества правонарушений по видам и размерам платежа за каждый вид правонарушений.</w:t>
      </w:r>
    </w:p>
    <w:p w:rsidR="004010C8" w:rsidRDefault="005155CE">
      <w:pPr>
        <w:pStyle w:val="20"/>
        <w:framePr w:w="9400" w:h="13573" w:hRule="exact" w:wrap="none" w:vAnchor="page" w:hAnchor="page" w:x="1592" w:y="1402"/>
        <w:shd w:val="clear" w:color="auto" w:fill="auto"/>
        <w:spacing w:before="0" w:after="0" w:line="274" w:lineRule="exact"/>
        <w:ind w:firstLine="400"/>
      </w:pPr>
      <w: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</w:t>
      </w:r>
      <w:r>
        <w:t>нее чем за 3 года или за весь период закрепления в законодательстве Российской Федерации соответствующего вида правонарушения, если этот период не превышает 3 лет.</w:t>
      </w:r>
    </w:p>
    <w:p w:rsidR="004010C8" w:rsidRDefault="005155CE">
      <w:pPr>
        <w:pStyle w:val="20"/>
        <w:framePr w:w="9400" w:h="13573" w:hRule="exact" w:wrap="none" w:vAnchor="page" w:hAnchor="page" w:x="1592" w:y="1402"/>
        <w:shd w:val="clear" w:color="auto" w:fill="auto"/>
        <w:spacing w:before="0" w:after="0" w:line="274" w:lineRule="exact"/>
        <w:ind w:firstLine="400"/>
      </w:pPr>
      <w:r>
        <w:t>Размер платежа по каждому виду правонарушений соответствует положениям законодательства Росс</w:t>
      </w:r>
      <w:r>
        <w:t>ийской Федерации или законодательства субъекта Российской Федерации с учетом изменений, запланированных на очередной год и плановый период.</w:t>
      </w:r>
    </w:p>
    <w:p w:rsidR="004010C8" w:rsidRDefault="004010C8">
      <w:pPr>
        <w:rPr>
          <w:sz w:val="2"/>
          <w:szCs w:val="2"/>
        </w:rPr>
        <w:sectPr w:rsidR="004010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0C8" w:rsidRDefault="005155CE" w:rsidP="002D5DFD">
      <w:pPr>
        <w:pStyle w:val="40"/>
        <w:framePr w:w="9400" w:h="11671" w:hRule="exact" w:wrap="none" w:vAnchor="page" w:hAnchor="page" w:x="1592" w:y="1108"/>
        <w:shd w:val="clear" w:color="auto" w:fill="auto"/>
        <w:spacing w:before="0" w:line="240" w:lineRule="exact"/>
        <w:ind w:firstLine="420"/>
      </w:pPr>
      <w:r>
        <w:t>БЕЗВОЗМЕЗДНЫЕ ПОСТУПЛЕНИЯ (КБК 2 00 00000 00 0000 000)</w:t>
      </w:r>
    </w:p>
    <w:p w:rsidR="004010C8" w:rsidRDefault="005155CE" w:rsidP="002D5DFD">
      <w:pPr>
        <w:pStyle w:val="50"/>
        <w:framePr w:w="9400" w:h="11671" w:hRule="exact" w:wrap="none" w:vAnchor="page" w:hAnchor="page" w:x="1592" w:y="1108"/>
        <w:shd w:val="clear" w:color="auto" w:fill="auto"/>
        <w:spacing w:line="270" w:lineRule="exact"/>
        <w:ind w:firstLine="420"/>
        <w:jc w:val="left"/>
      </w:pPr>
      <w:r>
        <w:t>Безвозмездные поступления от других бюд</w:t>
      </w:r>
      <w:r>
        <w:t>жетов бюджетной системы Российской Федерации.</w:t>
      </w:r>
    </w:p>
    <w:p w:rsidR="004010C8" w:rsidRDefault="005155CE" w:rsidP="002D5DFD">
      <w:pPr>
        <w:pStyle w:val="20"/>
        <w:framePr w:w="9400" w:h="11671" w:hRule="exact" w:wrap="none" w:vAnchor="page" w:hAnchor="page" w:x="1592" w:y="1108"/>
        <w:shd w:val="clear" w:color="auto" w:fill="auto"/>
        <w:spacing w:before="0" w:after="240" w:line="274" w:lineRule="exact"/>
        <w:ind w:firstLine="520"/>
      </w:pPr>
      <w:r>
        <w:t>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объ</w:t>
      </w:r>
      <w:r>
        <w:t>ема расходов бюджета внутригородского муниципального образования города Севастополя Андреевский муниципальный округ.</w:t>
      </w:r>
    </w:p>
    <w:p w:rsidR="004010C8" w:rsidRDefault="005155CE" w:rsidP="002D5DFD">
      <w:pPr>
        <w:pStyle w:val="50"/>
        <w:framePr w:w="9400" w:h="11671" w:hRule="exact" w:wrap="none" w:vAnchor="page" w:hAnchor="page" w:x="1592" w:y="1108"/>
        <w:shd w:val="clear" w:color="auto" w:fill="auto"/>
        <w:ind w:firstLine="420"/>
        <w:jc w:val="left"/>
      </w:pPr>
      <w:r>
        <w:t>Безвозмездные поступления от нерезидентов в бюджеты внутригородских муниципальных образований городов федерального значения</w:t>
      </w:r>
    </w:p>
    <w:p w:rsidR="002D5DFD" w:rsidRDefault="005155CE" w:rsidP="002D5DFD">
      <w:pPr>
        <w:pStyle w:val="20"/>
        <w:framePr w:w="9400" w:h="11671" w:hRule="exact" w:wrap="none" w:vAnchor="page" w:hAnchor="page" w:x="1592" w:y="1108"/>
        <w:shd w:val="clear" w:color="auto" w:fill="auto"/>
        <w:spacing w:before="0" w:after="0" w:line="274" w:lineRule="exact"/>
        <w:ind w:firstLine="520"/>
      </w:pPr>
      <w:r>
        <w:t xml:space="preserve">Размер </w:t>
      </w:r>
      <w:r>
        <w:t>безвозмездных поступлений от нерезидентов (физических и юридических лиц, в том числе добровольные пожертвования) определяется на основании заключенных договоров о безвозмездном перечислении (добровольном пожертвовании) от юридических и физических лиц без у</w:t>
      </w:r>
      <w:r>
        <w:t>казания конкретной цели платежа, а также целевых пожертвований- с указанием конкретной цели или комплекса мероприятий.. В случае превышения зачисленных средств над утвержденными плановыми показателями, в бюджет муниципального образования вносятся в установ</w:t>
      </w:r>
      <w:r>
        <w:t>ленном порядке соответствующие изменения</w:t>
      </w:r>
    </w:p>
    <w:p w:rsidR="002D5DFD" w:rsidRDefault="002D5DFD" w:rsidP="002D5DFD">
      <w:pPr>
        <w:pStyle w:val="20"/>
        <w:framePr w:w="9400" w:h="11671" w:hRule="exact" w:wrap="none" w:vAnchor="page" w:hAnchor="page" w:x="1592" w:y="1108"/>
        <w:shd w:val="clear" w:color="auto" w:fill="auto"/>
        <w:spacing w:before="0" w:after="0" w:line="274" w:lineRule="exact"/>
        <w:ind w:firstLine="520"/>
      </w:pPr>
    </w:p>
    <w:p w:rsidR="002D5DFD" w:rsidRDefault="002D5DFD" w:rsidP="002D5DFD">
      <w:pPr>
        <w:pStyle w:val="20"/>
        <w:framePr w:w="9400" w:h="11671" w:hRule="exact" w:wrap="none" w:vAnchor="page" w:hAnchor="page" w:x="1592" w:y="1108"/>
        <w:shd w:val="clear" w:color="auto" w:fill="auto"/>
        <w:spacing w:before="0" w:after="0" w:line="274" w:lineRule="exact"/>
        <w:ind w:firstLine="520"/>
      </w:pPr>
    </w:p>
    <w:p w:rsidR="002D5DFD" w:rsidRDefault="002D5DFD" w:rsidP="002D5DFD">
      <w:pPr>
        <w:pStyle w:val="20"/>
        <w:framePr w:w="9400" w:h="11671" w:hRule="exact" w:wrap="none" w:vAnchor="page" w:hAnchor="page" w:x="1592" w:y="1108"/>
        <w:shd w:val="clear" w:color="auto" w:fill="auto"/>
        <w:spacing w:before="0" w:after="0" w:line="274" w:lineRule="exact"/>
        <w:ind w:firstLine="520"/>
      </w:pPr>
    </w:p>
    <w:p w:rsidR="002D5DFD" w:rsidRDefault="002D5DFD" w:rsidP="002D5DFD">
      <w:pPr>
        <w:pStyle w:val="40"/>
        <w:framePr w:w="9400" w:h="11671" w:hRule="exact" w:wrap="none" w:vAnchor="page" w:hAnchor="page" w:x="1592" w:y="1108"/>
        <w:shd w:val="clear" w:color="auto" w:fill="auto"/>
        <w:spacing w:before="0" w:line="270" w:lineRule="exact"/>
        <w:jc w:val="both"/>
      </w:pPr>
      <w:r w:rsidRPr="002D5DFD">
        <w:t xml:space="preserve"> </w:t>
      </w:r>
      <w:r>
        <w:t>Глава ВМО Андреевский МО,</w:t>
      </w:r>
      <w:r>
        <w:br/>
        <w:t>полномочия председателя Сов</w:t>
      </w:r>
      <w:r>
        <w:br/>
        <w:t xml:space="preserve">Глава местной администрации </w:t>
      </w:r>
      <w:bookmarkStart w:id="1" w:name="_GoBack"/>
      <w:bookmarkEnd w:id="1"/>
      <w:r>
        <w:t xml:space="preserve">                                                                      И. Н. Валуев                         </w:t>
      </w:r>
    </w:p>
    <w:p w:rsidR="004010C8" w:rsidRDefault="004010C8" w:rsidP="002D5DFD">
      <w:pPr>
        <w:pStyle w:val="20"/>
        <w:framePr w:w="9400" w:h="11671" w:hRule="exact" w:wrap="none" w:vAnchor="page" w:hAnchor="page" w:x="1592" w:y="1108"/>
        <w:shd w:val="clear" w:color="auto" w:fill="auto"/>
        <w:spacing w:before="0" w:after="0" w:line="274" w:lineRule="exact"/>
        <w:ind w:firstLine="520"/>
      </w:pPr>
    </w:p>
    <w:p w:rsidR="004010C8" w:rsidRDefault="004010C8">
      <w:pPr>
        <w:rPr>
          <w:sz w:val="2"/>
          <w:szCs w:val="2"/>
        </w:rPr>
      </w:pPr>
    </w:p>
    <w:sectPr w:rsidR="004010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CE" w:rsidRDefault="005155CE">
      <w:r>
        <w:separator/>
      </w:r>
    </w:p>
  </w:endnote>
  <w:endnote w:type="continuationSeparator" w:id="0">
    <w:p w:rsidR="005155CE" w:rsidRDefault="0051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CE" w:rsidRDefault="005155CE"/>
  </w:footnote>
  <w:footnote w:type="continuationSeparator" w:id="0">
    <w:p w:rsidR="005155CE" w:rsidRDefault="005155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14C"/>
    <w:multiLevelType w:val="multilevel"/>
    <w:tmpl w:val="E620D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6A3DDA"/>
    <w:multiLevelType w:val="multilevel"/>
    <w:tmpl w:val="460A6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C8"/>
    <w:rsid w:val="002D5DFD"/>
    <w:rsid w:val="004010C8"/>
    <w:rsid w:val="0051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4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20"/>
      <w:sz w:val="13"/>
      <w:szCs w:val="1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4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20"/>
      <w:sz w:val="13"/>
      <w:szCs w:val="1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2016-08-02T08:42:00Z</dcterms:created>
  <dcterms:modified xsi:type="dcterms:W3CDTF">2016-08-02T08:42:00Z</dcterms:modified>
</cp:coreProperties>
</file>