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7" w:rsidRDefault="00827947" w:rsidP="00ED0727">
      <w:pPr>
        <w:pStyle w:val="11"/>
        <w:shd w:val="clear" w:color="auto" w:fill="auto"/>
        <w:spacing w:before="0"/>
        <w:ind w:left="260" w:right="40"/>
        <w:jc w:val="center"/>
        <w:rPr>
          <w:b/>
          <w:sz w:val="28"/>
          <w:szCs w:val="28"/>
        </w:rPr>
      </w:pPr>
    </w:p>
    <w:p w:rsidR="0043275C" w:rsidRDefault="005C320D" w:rsidP="00ED0727">
      <w:pPr>
        <w:pStyle w:val="11"/>
        <w:shd w:val="clear" w:color="auto" w:fill="auto"/>
        <w:spacing w:before="0"/>
        <w:ind w:left="260" w:right="40"/>
        <w:jc w:val="center"/>
        <w:rPr>
          <w:b/>
          <w:sz w:val="28"/>
          <w:szCs w:val="28"/>
        </w:rPr>
      </w:pPr>
      <w:bookmarkStart w:id="0" w:name="_GoBack"/>
      <w:bookmarkEnd w:id="0"/>
      <w:r w:rsidRPr="006204BE">
        <w:rPr>
          <w:b/>
          <w:sz w:val="28"/>
          <w:szCs w:val="28"/>
        </w:rPr>
        <w:t>К сведению налогоплательщиков,</w:t>
      </w:r>
    </w:p>
    <w:p w:rsidR="005C320D" w:rsidRPr="006204BE" w:rsidRDefault="005C320D" w:rsidP="00ED0727">
      <w:pPr>
        <w:pStyle w:val="11"/>
        <w:shd w:val="clear" w:color="auto" w:fill="auto"/>
        <w:spacing w:before="0"/>
        <w:ind w:left="260" w:right="40"/>
        <w:jc w:val="center"/>
        <w:rPr>
          <w:b/>
          <w:sz w:val="28"/>
          <w:szCs w:val="28"/>
        </w:rPr>
      </w:pPr>
      <w:proofErr w:type="gramStart"/>
      <w:r w:rsidRPr="006204BE">
        <w:rPr>
          <w:b/>
          <w:sz w:val="28"/>
          <w:szCs w:val="28"/>
        </w:rPr>
        <w:t>осуществляющих</w:t>
      </w:r>
      <w:proofErr w:type="gramEnd"/>
      <w:r w:rsidRPr="006204BE">
        <w:rPr>
          <w:b/>
          <w:sz w:val="28"/>
          <w:szCs w:val="28"/>
        </w:rPr>
        <w:t xml:space="preserve"> внешнеэкономиче</w:t>
      </w:r>
      <w:r w:rsidR="000F6155" w:rsidRPr="006204BE">
        <w:rPr>
          <w:b/>
          <w:sz w:val="28"/>
          <w:szCs w:val="28"/>
        </w:rPr>
        <w:t>с</w:t>
      </w:r>
      <w:r w:rsidRPr="006204BE">
        <w:rPr>
          <w:b/>
          <w:sz w:val="28"/>
          <w:szCs w:val="28"/>
        </w:rPr>
        <w:t>кую деятельность</w:t>
      </w:r>
      <w:r w:rsidR="000F6155" w:rsidRPr="006204BE">
        <w:rPr>
          <w:b/>
          <w:sz w:val="28"/>
          <w:szCs w:val="28"/>
        </w:rPr>
        <w:t>!</w:t>
      </w:r>
    </w:p>
    <w:p w:rsidR="0043275C" w:rsidRDefault="0043275C" w:rsidP="006204B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204BE" w:rsidRPr="000B3570" w:rsidRDefault="006204BE" w:rsidP="0043275C">
      <w:pPr>
        <w:autoSpaceDE w:val="0"/>
        <w:autoSpaceDN w:val="0"/>
        <w:adjustRightInd w:val="0"/>
        <w:spacing w:before="10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Приказом ФНС России от 27.09.2017 </w:t>
      </w:r>
      <w:r w:rsidR="0043275C" w:rsidRPr="0043275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 СА-7-3/765@ утверждены 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новая форма налоговой декларации по косвенным налогам</w:t>
      </w: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союза), 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формат представления в электронном виде и порядок ее заполнения.</w:t>
      </w:r>
      <w:proofErr w:type="gramEnd"/>
    </w:p>
    <w:p w:rsidR="006204BE" w:rsidRPr="000B3570" w:rsidRDefault="006204BE" w:rsidP="0043275C">
      <w:pPr>
        <w:autoSpaceDE w:val="0"/>
        <w:autoSpaceDN w:val="0"/>
        <w:adjustRightInd w:val="0"/>
        <w:spacing w:before="10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Дата вступления в силу </w:t>
      </w:r>
      <w:hyperlink r:id="rId8" w:history="1"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Приказа</w:t>
        </w:r>
      </w:hyperlink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 - 20 декабря 2017 г. 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декабрь 2017 г. и последующие периоды необходимо подавать декларацию по </w:t>
      </w:r>
      <w:r w:rsidR="0043275C" w:rsidRPr="000B3570">
        <w:rPr>
          <w:rFonts w:ascii="Times New Roman" w:hAnsi="Times New Roman" w:cs="Times New Roman"/>
          <w:b/>
          <w:color w:val="auto"/>
          <w:sz w:val="28"/>
          <w:szCs w:val="28"/>
        </w:rPr>
        <w:t>новой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9" w:history="1">
        <w:r w:rsidRPr="000B3570">
          <w:rPr>
            <w:rFonts w:ascii="Times New Roman" w:hAnsi="Times New Roman" w:cs="Times New Roman"/>
            <w:b/>
            <w:color w:val="auto"/>
            <w:sz w:val="28"/>
            <w:szCs w:val="28"/>
          </w:rPr>
          <w:t>форме</w:t>
        </w:r>
      </w:hyperlink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204BE" w:rsidRPr="0043275C" w:rsidRDefault="006204BE" w:rsidP="0043275C">
      <w:pPr>
        <w:autoSpaceDE w:val="0"/>
        <w:autoSpaceDN w:val="0"/>
        <w:adjustRightInd w:val="0"/>
        <w:spacing w:before="10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Следует отметить, что срок представления налоговой декларации по косвенным налогам, предусмотренный </w:t>
      </w:r>
      <w:hyperlink r:id="rId10" w:history="1"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п.</w:t>
        </w:r>
        <w:r w:rsidR="0043275C">
          <w:rPr>
            <w:rFonts w:ascii="Times New Roman" w:hAnsi="Times New Roman" w:cs="Times New Roman"/>
            <w:color w:val="auto"/>
            <w:sz w:val="28"/>
            <w:szCs w:val="28"/>
          </w:rPr>
          <w:t> </w:t>
        </w:r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="0043275C" w:rsidRPr="0043275C">
        <w:rPr>
          <w:rFonts w:ascii="Times New Roman" w:hAnsi="Times New Roman" w:cs="Times New Roman"/>
          <w:color w:val="auto"/>
          <w:sz w:val="28"/>
          <w:szCs w:val="28"/>
        </w:rPr>
        <w:t>№ </w:t>
      </w:r>
      <w:r w:rsidRPr="0043275C">
        <w:rPr>
          <w:rFonts w:ascii="Times New Roman" w:hAnsi="Times New Roman" w:cs="Times New Roman"/>
          <w:color w:val="auto"/>
          <w:sz w:val="28"/>
          <w:szCs w:val="28"/>
        </w:rPr>
        <w:t>18 к Договору о ЕАЭС, подписанному в г.</w:t>
      </w:r>
      <w:r w:rsidR="0043275C" w:rsidRPr="0043275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Астане 29.05.2014, отличается от срока, установленного </w:t>
      </w:r>
      <w:hyperlink r:id="rId11" w:history="1"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п.</w:t>
        </w:r>
        <w:r w:rsidR="0043275C">
          <w:rPr>
            <w:rFonts w:ascii="Times New Roman" w:hAnsi="Times New Roman" w:cs="Times New Roman"/>
            <w:color w:val="auto"/>
            <w:sz w:val="28"/>
            <w:szCs w:val="28"/>
          </w:rPr>
          <w:t> </w:t>
        </w:r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5 ст.</w:t>
        </w:r>
        <w:r w:rsidR="0043275C">
          <w:rPr>
            <w:rFonts w:ascii="Times New Roman" w:hAnsi="Times New Roman" w:cs="Times New Roman"/>
            <w:color w:val="auto"/>
            <w:sz w:val="28"/>
            <w:szCs w:val="28"/>
          </w:rPr>
          <w:t> </w:t>
        </w:r>
        <w:r w:rsidRPr="0043275C">
          <w:rPr>
            <w:rFonts w:ascii="Times New Roman" w:hAnsi="Times New Roman" w:cs="Times New Roman"/>
            <w:color w:val="auto"/>
            <w:sz w:val="28"/>
            <w:szCs w:val="28"/>
          </w:rPr>
          <w:t>174</w:t>
        </w:r>
      </w:hyperlink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 НК РФ для декларации по налогу на добавленную стоимость.</w:t>
      </w:r>
    </w:p>
    <w:p w:rsidR="006204BE" w:rsidRPr="0043275C" w:rsidRDefault="006204BE" w:rsidP="0043275C">
      <w:pPr>
        <w:autoSpaceDE w:val="0"/>
        <w:autoSpaceDN w:val="0"/>
        <w:adjustRightInd w:val="0"/>
        <w:spacing w:before="10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Декларация по косвенным налогам представляется 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не позднее 20-го числа месяца</w:t>
      </w:r>
      <w:r w:rsidRPr="0043275C">
        <w:rPr>
          <w:rFonts w:ascii="Times New Roman" w:hAnsi="Times New Roman" w:cs="Times New Roman"/>
          <w:color w:val="auto"/>
          <w:sz w:val="28"/>
          <w:szCs w:val="28"/>
        </w:rPr>
        <w:t>, следующего за месяцем, в котором импортированные товары были приняты на учет или наступил срок платежа по договору лизинга.</w:t>
      </w:r>
    </w:p>
    <w:p w:rsidR="0043275C" w:rsidRPr="0043275C" w:rsidRDefault="006204BE" w:rsidP="0043275C">
      <w:pPr>
        <w:autoSpaceDE w:val="0"/>
        <w:autoSpaceDN w:val="0"/>
        <w:adjustRightInd w:val="0"/>
        <w:spacing w:before="10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75C">
        <w:rPr>
          <w:rFonts w:ascii="Times New Roman" w:hAnsi="Times New Roman" w:cs="Times New Roman"/>
          <w:color w:val="auto"/>
          <w:sz w:val="28"/>
          <w:szCs w:val="28"/>
        </w:rPr>
        <w:t xml:space="preserve">Одновременно с налоговой декларацией налогоплательщик подает в налоговый орган заявление о ввозе товара и иные документы согласно </w:t>
      </w:r>
      <w:r w:rsidR="0043275C" w:rsidRPr="0043275C">
        <w:rPr>
          <w:rFonts w:ascii="Times New Roman" w:hAnsi="Times New Roman" w:cs="Times New Roman"/>
          <w:color w:val="auto"/>
          <w:sz w:val="28"/>
          <w:szCs w:val="28"/>
        </w:rPr>
        <w:t>указанному пункту приложения к Договору о ЕАЭС.</w:t>
      </w:r>
    </w:p>
    <w:p w:rsidR="0043275C" w:rsidRPr="000B3570" w:rsidRDefault="0043275C" w:rsidP="000B35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нарушение срока уплаты налога и представления декларации </w:t>
      </w:r>
      <w:r w:rsidR="000B3570"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косвенным налогам 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предусмотрена ответственность, установленная российским законодательством (</w:t>
      </w:r>
      <w:hyperlink r:id="rId12" w:history="1">
        <w:r w:rsidRPr="000B3570">
          <w:rPr>
            <w:rFonts w:ascii="Times New Roman" w:hAnsi="Times New Roman" w:cs="Times New Roman"/>
            <w:b/>
            <w:color w:val="auto"/>
            <w:sz w:val="28"/>
            <w:szCs w:val="28"/>
          </w:rPr>
          <w:t>п. 22</w:t>
        </w:r>
      </w:hyperlink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Приложения </w:t>
      </w:r>
      <w:r w:rsidR="000B3570" w:rsidRPr="000B3570">
        <w:rPr>
          <w:rFonts w:ascii="Times New Roman" w:hAnsi="Times New Roman" w:cs="Times New Roman"/>
          <w:b/>
          <w:color w:val="auto"/>
          <w:sz w:val="28"/>
          <w:szCs w:val="28"/>
        </w:rPr>
        <w:t>№ 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>18 к Договору о ЕАЭС</w:t>
      </w:r>
      <w:r w:rsidR="000B3570" w:rsidRPr="000B3570">
        <w:rPr>
          <w:rFonts w:ascii="Times New Roman" w:hAnsi="Times New Roman" w:cs="Times New Roman"/>
          <w:b/>
          <w:color w:val="auto"/>
          <w:sz w:val="28"/>
          <w:szCs w:val="28"/>
        </w:rPr>
        <w:t>, ст.119 НК РФ, ст.15.5 КоАП РФ</w:t>
      </w:r>
      <w:r w:rsidRPr="000B3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). </w:t>
      </w:r>
    </w:p>
    <w:p w:rsidR="00240F12" w:rsidRPr="0043275C" w:rsidRDefault="000B3570" w:rsidP="0043275C">
      <w:pPr>
        <w:pStyle w:val="11"/>
        <w:shd w:val="clear" w:color="auto" w:fill="auto"/>
        <w:spacing w:before="100"/>
        <w:ind w:right="40"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того, согласно Федеральному закону </w:t>
      </w:r>
      <w:r w:rsidRPr="0043275C">
        <w:rPr>
          <w:color w:val="auto"/>
          <w:sz w:val="28"/>
          <w:szCs w:val="28"/>
        </w:rPr>
        <w:t>от 28.12.2016 № 510</w:t>
      </w:r>
      <w:r w:rsidR="00CC0920" w:rsidRPr="0043275C">
        <w:rPr>
          <w:color w:val="auto"/>
          <w:sz w:val="28"/>
          <w:szCs w:val="28"/>
        </w:rPr>
        <w:t xml:space="preserve"> «О внесении изменений в статьи 12 и 104 Федерального закона «О таможенном регулировании в Российской Федерации» и Кодекс Российской Федерации об административных правонарушениях» при</w:t>
      </w:r>
      <w:r w:rsidR="006016F4">
        <w:rPr>
          <w:color w:val="auto"/>
          <w:sz w:val="28"/>
          <w:szCs w:val="28"/>
        </w:rPr>
        <w:t xml:space="preserve"> </w:t>
      </w:r>
      <w:r w:rsidR="00CC0920" w:rsidRPr="0043275C">
        <w:rPr>
          <w:color w:val="auto"/>
          <w:sz w:val="28"/>
          <w:szCs w:val="28"/>
        </w:rPr>
        <w:t>заключении сделок, в соответствии с которыми товары ввозятся в Российскую Федерацию с территорий государств - членов Евразийского экономического союза (Е</w:t>
      </w:r>
      <w:r w:rsidR="005C320D" w:rsidRPr="0043275C">
        <w:rPr>
          <w:color w:val="auto"/>
          <w:sz w:val="28"/>
          <w:szCs w:val="28"/>
        </w:rPr>
        <w:t>АЭС</w:t>
      </w:r>
      <w:r w:rsidR="00CC0920" w:rsidRPr="0043275C">
        <w:rPr>
          <w:color w:val="auto"/>
          <w:sz w:val="28"/>
          <w:szCs w:val="28"/>
        </w:rPr>
        <w:t>) или вывозятся из Российской Федерации на территории государств - членов</w:t>
      </w:r>
      <w:proofErr w:type="gramEnd"/>
      <w:r w:rsidR="00CC0920" w:rsidRPr="0043275C">
        <w:rPr>
          <w:color w:val="auto"/>
          <w:sz w:val="28"/>
          <w:szCs w:val="28"/>
        </w:rPr>
        <w:t xml:space="preserve"> Е</w:t>
      </w:r>
      <w:r w:rsidR="005C320D" w:rsidRPr="0043275C">
        <w:rPr>
          <w:color w:val="auto"/>
          <w:sz w:val="28"/>
          <w:szCs w:val="28"/>
        </w:rPr>
        <w:t>АЭС</w:t>
      </w:r>
      <w:r w:rsidR="00CC0920" w:rsidRPr="0043275C">
        <w:rPr>
          <w:color w:val="auto"/>
          <w:sz w:val="28"/>
          <w:szCs w:val="28"/>
        </w:rPr>
        <w:t xml:space="preserve">, лицо, заключившее такую сделку, обязано представлять статистическую форму учета перемещения товаров (далее - </w:t>
      </w:r>
      <w:proofErr w:type="spellStart"/>
      <w:r w:rsidR="00CC0920" w:rsidRPr="0043275C">
        <w:rPr>
          <w:color w:val="auto"/>
          <w:sz w:val="28"/>
          <w:szCs w:val="28"/>
        </w:rPr>
        <w:t>Статформа</w:t>
      </w:r>
      <w:proofErr w:type="spellEnd"/>
      <w:r w:rsidR="00CC0920" w:rsidRPr="0043275C">
        <w:rPr>
          <w:color w:val="auto"/>
          <w:sz w:val="28"/>
          <w:szCs w:val="28"/>
        </w:rPr>
        <w:t>) в таможенный орган.</w:t>
      </w:r>
    </w:p>
    <w:p w:rsidR="00240F12" w:rsidRPr="0043275C" w:rsidRDefault="00CC0920" w:rsidP="0043275C">
      <w:pPr>
        <w:pStyle w:val="11"/>
        <w:shd w:val="clear" w:color="auto" w:fill="auto"/>
        <w:spacing w:before="100"/>
        <w:ind w:right="40" w:firstLine="709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 xml:space="preserve">Порядок заполнения </w:t>
      </w:r>
      <w:proofErr w:type="spellStart"/>
      <w:r w:rsidRPr="0043275C">
        <w:rPr>
          <w:color w:val="auto"/>
          <w:sz w:val="28"/>
          <w:szCs w:val="28"/>
        </w:rPr>
        <w:t>Статформы</w:t>
      </w:r>
      <w:proofErr w:type="spellEnd"/>
      <w:r w:rsidRPr="0043275C">
        <w:rPr>
          <w:color w:val="auto"/>
          <w:sz w:val="28"/>
          <w:szCs w:val="28"/>
        </w:rPr>
        <w:t xml:space="preserve"> и сроки ее представления установлены Постановлением Правительства РФ от 07.12.2015 </w:t>
      </w:r>
      <w:r w:rsidR="005C320D" w:rsidRPr="0043275C">
        <w:rPr>
          <w:color w:val="auto"/>
          <w:sz w:val="28"/>
          <w:szCs w:val="28"/>
        </w:rPr>
        <w:t>№ 1</w:t>
      </w:r>
      <w:r w:rsidRPr="0043275C">
        <w:rPr>
          <w:color w:val="auto"/>
          <w:sz w:val="28"/>
          <w:szCs w:val="28"/>
        </w:rPr>
        <w:t>329 «Об организации ведения статистики взаимной торговли Российской Федерации с государствами - членами Евразийского экономического союза».</w:t>
      </w:r>
    </w:p>
    <w:p w:rsidR="00240F12" w:rsidRPr="0043275C" w:rsidRDefault="00CC0920" w:rsidP="0043275C">
      <w:pPr>
        <w:pStyle w:val="20"/>
        <w:shd w:val="clear" w:color="auto" w:fill="auto"/>
        <w:spacing w:before="100" w:after="0" w:line="312" w:lineRule="exact"/>
        <w:ind w:right="40" w:firstLine="709"/>
        <w:jc w:val="both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 xml:space="preserve">Обращаем внимание, что </w:t>
      </w:r>
      <w:proofErr w:type="spellStart"/>
      <w:r w:rsidR="005C320D" w:rsidRPr="0043275C">
        <w:rPr>
          <w:color w:val="auto"/>
          <w:sz w:val="28"/>
          <w:szCs w:val="28"/>
        </w:rPr>
        <w:t>С</w:t>
      </w:r>
      <w:r w:rsidRPr="0043275C">
        <w:rPr>
          <w:color w:val="auto"/>
          <w:sz w:val="28"/>
          <w:szCs w:val="28"/>
        </w:rPr>
        <w:t>татформа</w:t>
      </w:r>
      <w:proofErr w:type="spellEnd"/>
      <w:r w:rsidRPr="0043275C">
        <w:rPr>
          <w:color w:val="auto"/>
          <w:sz w:val="28"/>
          <w:szCs w:val="28"/>
        </w:rPr>
        <w:t xml:space="preserve"> представляется в таможенный орган, в регионе деятельности которого заявитель состоит на учете в налоговом органе, не позднее 8-го рабочего дня месяца, следующего за месяцем, в котором произведены отгрузка товаров со склада или получение товаров на склад.</w:t>
      </w:r>
    </w:p>
    <w:p w:rsidR="005C320D" w:rsidRPr="0043275C" w:rsidRDefault="005C320D" w:rsidP="0043275C">
      <w:pPr>
        <w:pStyle w:val="20"/>
        <w:shd w:val="clear" w:color="auto" w:fill="auto"/>
        <w:spacing w:before="100" w:after="0" w:line="312" w:lineRule="exact"/>
        <w:ind w:right="40" w:firstLine="709"/>
        <w:jc w:val="both"/>
        <w:rPr>
          <w:b w:val="0"/>
          <w:color w:val="auto"/>
          <w:sz w:val="28"/>
          <w:szCs w:val="28"/>
        </w:rPr>
      </w:pPr>
      <w:r w:rsidRPr="0043275C">
        <w:rPr>
          <w:b w:val="0"/>
          <w:color w:val="auto"/>
          <w:sz w:val="28"/>
          <w:szCs w:val="28"/>
        </w:rPr>
        <w:t>Статьей 19.7.13</w:t>
      </w:r>
      <w:r w:rsidR="006016F4">
        <w:rPr>
          <w:b w:val="0"/>
          <w:color w:val="auto"/>
          <w:sz w:val="28"/>
          <w:szCs w:val="28"/>
        </w:rPr>
        <w:t xml:space="preserve"> </w:t>
      </w:r>
      <w:r w:rsidRPr="0043275C">
        <w:rPr>
          <w:b w:val="0"/>
          <w:color w:val="auto"/>
          <w:sz w:val="28"/>
          <w:szCs w:val="28"/>
        </w:rPr>
        <w:t xml:space="preserve">КоАП РФ установлена ответственность </w:t>
      </w:r>
      <w:proofErr w:type="gramStart"/>
      <w:r w:rsidRPr="0043275C">
        <w:rPr>
          <w:b w:val="0"/>
          <w:color w:val="auto"/>
          <w:sz w:val="28"/>
          <w:szCs w:val="28"/>
        </w:rPr>
        <w:t>за</w:t>
      </w:r>
      <w:proofErr w:type="gramEnd"/>
      <w:r w:rsidRPr="0043275C">
        <w:rPr>
          <w:b w:val="0"/>
          <w:color w:val="auto"/>
          <w:sz w:val="28"/>
          <w:szCs w:val="28"/>
        </w:rPr>
        <w:t>:</w:t>
      </w:r>
    </w:p>
    <w:p w:rsidR="00240F12" w:rsidRPr="0043275C" w:rsidRDefault="00CC0920" w:rsidP="0043275C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spacing w:before="100"/>
        <w:ind w:firstLine="709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lastRenderedPageBreak/>
        <w:t xml:space="preserve">непредставление </w:t>
      </w:r>
      <w:proofErr w:type="spellStart"/>
      <w:r w:rsidRPr="0043275C">
        <w:rPr>
          <w:color w:val="auto"/>
          <w:sz w:val="28"/>
          <w:szCs w:val="28"/>
        </w:rPr>
        <w:t>Статформы</w:t>
      </w:r>
      <w:proofErr w:type="spellEnd"/>
      <w:r w:rsidRPr="0043275C">
        <w:rPr>
          <w:color w:val="auto"/>
          <w:sz w:val="28"/>
          <w:szCs w:val="28"/>
        </w:rPr>
        <w:t xml:space="preserve"> в таможенный орган;</w:t>
      </w:r>
    </w:p>
    <w:p w:rsidR="00240F12" w:rsidRPr="0043275C" w:rsidRDefault="00CC0920" w:rsidP="0043275C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spacing w:before="100"/>
        <w:ind w:firstLine="709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 xml:space="preserve">несвоевременное представление </w:t>
      </w:r>
      <w:proofErr w:type="spellStart"/>
      <w:r w:rsidRPr="0043275C">
        <w:rPr>
          <w:color w:val="auto"/>
          <w:sz w:val="28"/>
          <w:szCs w:val="28"/>
        </w:rPr>
        <w:t>Статформы</w:t>
      </w:r>
      <w:proofErr w:type="spellEnd"/>
      <w:r w:rsidRPr="0043275C">
        <w:rPr>
          <w:color w:val="auto"/>
          <w:sz w:val="28"/>
          <w:szCs w:val="28"/>
        </w:rPr>
        <w:t>;</w:t>
      </w:r>
    </w:p>
    <w:p w:rsidR="00240F12" w:rsidRPr="0043275C" w:rsidRDefault="00CC0920" w:rsidP="0043275C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spacing w:before="100"/>
        <w:ind w:firstLine="709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 xml:space="preserve">указание в </w:t>
      </w:r>
      <w:proofErr w:type="spellStart"/>
      <w:r w:rsidRPr="0043275C">
        <w:rPr>
          <w:color w:val="auto"/>
          <w:sz w:val="28"/>
          <w:szCs w:val="28"/>
        </w:rPr>
        <w:t>Статформе</w:t>
      </w:r>
      <w:proofErr w:type="spellEnd"/>
      <w:r w:rsidRPr="0043275C">
        <w:rPr>
          <w:color w:val="auto"/>
          <w:sz w:val="28"/>
          <w:szCs w:val="28"/>
        </w:rPr>
        <w:t xml:space="preserve"> недостоверных сведений.</w:t>
      </w:r>
    </w:p>
    <w:p w:rsidR="005C320D" w:rsidRPr="0043275C" w:rsidRDefault="00CC0920" w:rsidP="0043275C">
      <w:pPr>
        <w:pStyle w:val="20"/>
        <w:shd w:val="clear" w:color="auto" w:fill="auto"/>
        <w:spacing w:before="100" w:after="0" w:line="307" w:lineRule="exact"/>
        <w:ind w:right="40" w:firstLine="709"/>
        <w:jc w:val="both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>Санкци</w:t>
      </w:r>
      <w:r w:rsidR="005C320D" w:rsidRPr="0043275C">
        <w:rPr>
          <w:color w:val="auto"/>
          <w:sz w:val="28"/>
          <w:szCs w:val="28"/>
        </w:rPr>
        <w:t>я</w:t>
      </w:r>
      <w:r w:rsidRPr="0043275C">
        <w:rPr>
          <w:color w:val="auto"/>
          <w:sz w:val="28"/>
          <w:szCs w:val="28"/>
        </w:rPr>
        <w:t xml:space="preserve"> за </w:t>
      </w:r>
      <w:r w:rsidR="005C320D" w:rsidRPr="0043275C">
        <w:rPr>
          <w:color w:val="auto"/>
          <w:sz w:val="28"/>
          <w:szCs w:val="28"/>
        </w:rPr>
        <w:t>указанные</w:t>
      </w:r>
      <w:r w:rsidRPr="0043275C">
        <w:rPr>
          <w:color w:val="auto"/>
          <w:sz w:val="28"/>
          <w:szCs w:val="28"/>
        </w:rPr>
        <w:t xml:space="preserve"> правонарушения - наложение административного штрафа на должностных лиц в размере от десяти тысяч до пятнадцати тысяч рублей; на юридических лиц - от двадцати тысяч до пятидесяти тысяч рублей. </w:t>
      </w:r>
    </w:p>
    <w:p w:rsidR="00240F12" w:rsidRPr="0043275C" w:rsidRDefault="00CC0920" w:rsidP="0043275C">
      <w:pPr>
        <w:pStyle w:val="20"/>
        <w:shd w:val="clear" w:color="auto" w:fill="auto"/>
        <w:spacing w:before="100" w:after="0" w:line="307" w:lineRule="exact"/>
        <w:ind w:right="40" w:firstLine="709"/>
        <w:jc w:val="both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>Повторное совершение правонарушения 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40F12" w:rsidRPr="0043275C" w:rsidRDefault="00CC0920" w:rsidP="0043275C">
      <w:pPr>
        <w:pStyle w:val="11"/>
        <w:shd w:val="clear" w:color="auto" w:fill="auto"/>
        <w:spacing w:before="100" w:line="317" w:lineRule="exact"/>
        <w:ind w:right="40" w:firstLine="709"/>
        <w:rPr>
          <w:color w:val="auto"/>
          <w:sz w:val="28"/>
          <w:szCs w:val="28"/>
        </w:rPr>
      </w:pPr>
      <w:r w:rsidRPr="0043275C">
        <w:rPr>
          <w:color w:val="auto"/>
          <w:sz w:val="28"/>
          <w:szCs w:val="28"/>
        </w:rPr>
        <w:t>При этом лица, осуществляющие предпринимательскую деятельность без образования юридического лица, по данной статье КоАП РФ несут административную ответственность как юридические лица.</w:t>
      </w:r>
    </w:p>
    <w:p w:rsidR="00240F12" w:rsidRDefault="006016F4" w:rsidP="0043275C">
      <w:pPr>
        <w:pStyle w:val="11"/>
        <w:shd w:val="clear" w:color="auto" w:fill="auto"/>
        <w:spacing w:before="100" w:after="232" w:line="307" w:lineRule="exact"/>
        <w:ind w:right="40"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Также указанной статьей </w:t>
      </w:r>
      <w:r w:rsidR="00CC0920" w:rsidRPr="0043275C">
        <w:rPr>
          <w:color w:val="auto"/>
          <w:sz w:val="28"/>
          <w:szCs w:val="28"/>
        </w:rPr>
        <w:t>устан</w:t>
      </w:r>
      <w:r>
        <w:rPr>
          <w:color w:val="auto"/>
          <w:sz w:val="28"/>
          <w:szCs w:val="28"/>
        </w:rPr>
        <w:t>овлена</w:t>
      </w:r>
      <w:r w:rsidR="00CC0920" w:rsidRPr="0043275C">
        <w:rPr>
          <w:color w:val="auto"/>
          <w:sz w:val="28"/>
          <w:szCs w:val="28"/>
        </w:rPr>
        <w:t xml:space="preserve"> возможность освобождения от административной ответственности в случае, если заявитель самостоятельно выявил ошибки в представленной </w:t>
      </w:r>
      <w:proofErr w:type="spellStart"/>
      <w:r w:rsidR="00CC0920" w:rsidRPr="0043275C">
        <w:rPr>
          <w:color w:val="auto"/>
          <w:sz w:val="28"/>
          <w:szCs w:val="28"/>
        </w:rPr>
        <w:t>Статформе</w:t>
      </w:r>
      <w:proofErr w:type="spellEnd"/>
      <w:r w:rsidR="00CC0920" w:rsidRPr="0043275C">
        <w:rPr>
          <w:color w:val="auto"/>
          <w:sz w:val="28"/>
          <w:szCs w:val="28"/>
        </w:rPr>
        <w:t xml:space="preserve"> (до обнаружения недостоверных сведений таможенным органом) и добровольно подал в таможенный орган, который зарегистрировал </w:t>
      </w:r>
      <w:proofErr w:type="spellStart"/>
      <w:r w:rsidR="00CC0920" w:rsidRPr="0043275C">
        <w:rPr>
          <w:color w:val="auto"/>
          <w:sz w:val="28"/>
          <w:szCs w:val="28"/>
        </w:rPr>
        <w:t>Статформу</w:t>
      </w:r>
      <w:proofErr w:type="spellEnd"/>
      <w:r w:rsidR="00CC0920" w:rsidRPr="0043275C">
        <w:rPr>
          <w:color w:val="auto"/>
          <w:sz w:val="28"/>
          <w:szCs w:val="28"/>
        </w:rPr>
        <w:t xml:space="preserve">, заявление об аннулировании </w:t>
      </w:r>
      <w:proofErr w:type="spellStart"/>
      <w:r w:rsidR="00CC0920" w:rsidRPr="0043275C">
        <w:rPr>
          <w:color w:val="auto"/>
          <w:sz w:val="28"/>
          <w:szCs w:val="28"/>
        </w:rPr>
        <w:t>Статформы</w:t>
      </w:r>
      <w:proofErr w:type="spellEnd"/>
      <w:r w:rsidR="00CC0920" w:rsidRPr="0043275C">
        <w:rPr>
          <w:color w:val="auto"/>
          <w:sz w:val="28"/>
          <w:szCs w:val="28"/>
        </w:rPr>
        <w:t xml:space="preserve"> с одновременным представлением новой </w:t>
      </w:r>
      <w:proofErr w:type="spellStart"/>
      <w:r w:rsidR="00CC0920" w:rsidRPr="0043275C">
        <w:rPr>
          <w:color w:val="auto"/>
          <w:sz w:val="28"/>
          <w:szCs w:val="28"/>
        </w:rPr>
        <w:t>Статформы</w:t>
      </w:r>
      <w:proofErr w:type="spellEnd"/>
      <w:r w:rsidR="00CC0920" w:rsidRPr="0043275C">
        <w:rPr>
          <w:color w:val="auto"/>
          <w:sz w:val="28"/>
          <w:szCs w:val="28"/>
        </w:rPr>
        <w:t xml:space="preserve"> с достоверными сведениями.</w:t>
      </w:r>
      <w:proofErr w:type="gramEnd"/>
    </w:p>
    <w:p w:rsidR="000B3570" w:rsidRPr="0043275C" w:rsidRDefault="000B3570" w:rsidP="0043275C">
      <w:pPr>
        <w:pStyle w:val="11"/>
        <w:shd w:val="clear" w:color="auto" w:fill="auto"/>
        <w:spacing w:before="100" w:after="232" w:line="307" w:lineRule="exact"/>
        <w:ind w:right="40" w:firstLine="709"/>
        <w:rPr>
          <w:color w:val="auto"/>
          <w:sz w:val="28"/>
          <w:szCs w:val="28"/>
        </w:rPr>
      </w:pPr>
    </w:p>
    <w:p w:rsidR="006204BE" w:rsidRPr="006204BE" w:rsidRDefault="006204BE" w:rsidP="0043275C">
      <w:pPr>
        <w:pStyle w:val="11"/>
        <w:shd w:val="clear" w:color="auto" w:fill="auto"/>
        <w:spacing w:before="0"/>
        <w:ind w:left="260" w:right="40"/>
        <w:jc w:val="right"/>
        <w:rPr>
          <w:sz w:val="28"/>
          <w:szCs w:val="28"/>
        </w:rPr>
      </w:pPr>
      <w:r w:rsidRPr="006204BE">
        <w:rPr>
          <w:sz w:val="28"/>
          <w:szCs w:val="28"/>
        </w:rPr>
        <w:t>У</w:t>
      </w:r>
      <w:r w:rsidR="0043275C">
        <w:rPr>
          <w:sz w:val="28"/>
          <w:szCs w:val="28"/>
        </w:rPr>
        <w:t>ФНС России по г. Севастополю</w:t>
      </w:r>
    </w:p>
    <w:p w:rsidR="006204BE" w:rsidRPr="006204BE" w:rsidRDefault="006204BE">
      <w:pPr>
        <w:pStyle w:val="11"/>
        <w:shd w:val="clear" w:color="auto" w:fill="auto"/>
        <w:spacing w:before="0" w:after="232" w:line="307" w:lineRule="exact"/>
        <w:ind w:left="260" w:right="40"/>
        <w:rPr>
          <w:sz w:val="28"/>
          <w:szCs w:val="28"/>
        </w:rPr>
      </w:pPr>
    </w:p>
    <w:sectPr w:rsidR="006204BE" w:rsidRPr="006204BE" w:rsidSect="005C320D">
      <w:type w:val="continuous"/>
      <w:pgSz w:w="11906" w:h="16838"/>
      <w:pgMar w:top="903" w:right="707" w:bottom="903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20" w:rsidRDefault="00CC0920">
      <w:r>
        <w:separator/>
      </w:r>
    </w:p>
  </w:endnote>
  <w:endnote w:type="continuationSeparator" w:id="0">
    <w:p w:rsidR="00CC0920" w:rsidRDefault="00CC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20" w:rsidRDefault="00CC0920"/>
  </w:footnote>
  <w:footnote w:type="continuationSeparator" w:id="0">
    <w:p w:rsidR="00CC0920" w:rsidRDefault="00CC09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9E9"/>
    <w:multiLevelType w:val="multilevel"/>
    <w:tmpl w:val="B4D4D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2"/>
    <w:rsid w:val="000B3570"/>
    <w:rsid w:val="000F6155"/>
    <w:rsid w:val="0022509E"/>
    <w:rsid w:val="00240F12"/>
    <w:rsid w:val="0043275C"/>
    <w:rsid w:val="005C320D"/>
    <w:rsid w:val="006016F4"/>
    <w:rsid w:val="006204BE"/>
    <w:rsid w:val="006D6C3B"/>
    <w:rsid w:val="006E1545"/>
    <w:rsid w:val="00827947"/>
    <w:rsid w:val="008D1411"/>
    <w:rsid w:val="00B624A4"/>
    <w:rsid w:val="00B7766F"/>
    <w:rsid w:val="00CC0920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624A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24A4"/>
    <w:pPr>
      <w:keepNext/>
      <w:widowControl/>
      <w:tabs>
        <w:tab w:val="num" w:pos="864"/>
      </w:tabs>
      <w:suppressAutoHyphens/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auto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1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62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624A4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5">
    <w:name w:val="Body Text"/>
    <w:basedOn w:val="a"/>
    <w:link w:val="a6"/>
    <w:semiHidden/>
    <w:rsid w:val="00B624A4"/>
    <w:pPr>
      <w:widowControl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B624A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B624A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D6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C3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624A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24A4"/>
    <w:pPr>
      <w:keepNext/>
      <w:widowControl/>
      <w:tabs>
        <w:tab w:val="num" w:pos="864"/>
      </w:tabs>
      <w:suppressAutoHyphens/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auto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1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62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624A4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5">
    <w:name w:val="Body Text"/>
    <w:basedOn w:val="a"/>
    <w:link w:val="a6"/>
    <w:semiHidden/>
    <w:rsid w:val="00B624A4"/>
    <w:pPr>
      <w:widowControl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B624A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B624A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D6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C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4ED43F701DD0661FCB68CD3587A4C407008E6FE649A13E0B7AAD10AM0Y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B18377A071979CE057807A46764D3D26317A24BBEF0FDB3AC12A68FB0394BBC400949E4D2BBACP65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44ED43F701DD0661FCB68CD3587A4C40700BE9F9689A13E0B7AAD10A0F6A25640BB3D8DB134DM0Y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44ED43F701DD0661FCB68CD3587A4C40790AE8FF699A13E0B7AAD10A0F6A25640BB3D8DA154B0EM9Y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4ED43F701DD0661FCB68CD3587A4C407008E6FE649A13E0B7AAD10A0F6A25640BB3D8DA11480FM9Y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Марина Викторовна</dc:creator>
  <cp:lastModifiedBy>Пидворко Татьяна Федоровна</cp:lastModifiedBy>
  <cp:revision>2</cp:revision>
  <cp:lastPrinted>2017-12-18T09:49:00Z</cp:lastPrinted>
  <dcterms:created xsi:type="dcterms:W3CDTF">2017-12-20T13:23:00Z</dcterms:created>
  <dcterms:modified xsi:type="dcterms:W3CDTF">2017-12-20T13:23:00Z</dcterms:modified>
</cp:coreProperties>
</file>