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C9" w:rsidRDefault="00D239C9" w:rsidP="00845C88">
      <w:pPr>
        <w:pStyle w:val="a7"/>
        <w:tabs>
          <w:tab w:val="clear" w:pos="4677"/>
        </w:tabs>
        <w:spacing w:after="120" w:line="254" w:lineRule="auto"/>
        <w:ind w:firstLine="0"/>
        <w:jc w:val="center"/>
      </w:pPr>
      <w:r>
        <w:rPr>
          <w:noProof/>
          <w:lang w:eastAsia="ru-RU"/>
        </w:rPr>
        <w:drawing>
          <wp:inline distT="0" distB="0" distL="0" distR="0">
            <wp:extent cx="647700" cy="76200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D239C9" w:rsidRDefault="00D239C9" w:rsidP="00220E59">
      <w:pPr>
        <w:pStyle w:val="a7"/>
        <w:tabs>
          <w:tab w:val="clear" w:pos="4677"/>
        </w:tabs>
        <w:spacing w:before="120" w:after="120" w:line="240" w:lineRule="auto"/>
        <w:ind w:firstLine="0"/>
        <w:jc w:val="center"/>
        <w:rPr>
          <w:b/>
        </w:rPr>
      </w:pPr>
      <w:r>
        <w:rPr>
          <w:b/>
        </w:rPr>
        <w:t>МЕСТНАЯ АДМИНИСТРАЦИЯ</w:t>
      </w:r>
      <w:r>
        <w:rPr>
          <w:b/>
        </w:rPr>
        <w:br/>
        <w:t>АНДРЕЕВСКОГО МУНИЦИПАЛЬНОГО ОКРУГА</w:t>
      </w:r>
    </w:p>
    <w:p w:rsidR="00D239C9" w:rsidRDefault="00D239C9" w:rsidP="00220E59">
      <w:pPr>
        <w:pStyle w:val="a7"/>
        <w:tabs>
          <w:tab w:val="clear" w:pos="4677"/>
        </w:tabs>
        <w:spacing w:before="120" w:after="120" w:line="254" w:lineRule="auto"/>
        <w:ind w:firstLine="0"/>
        <w:jc w:val="center"/>
        <w:rPr>
          <w:b/>
          <w:sz w:val="36"/>
        </w:rPr>
      </w:pPr>
      <w:r>
        <w:rPr>
          <w:b/>
          <w:sz w:val="36"/>
        </w:rPr>
        <w:t>ПОСТАНОВЛЕНИЕ</w:t>
      </w:r>
    </w:p>
    <w:tbl>
      <w:tblPr>
        <w:tblStyle w:val="a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7"/>
      </w:tblGrid>
      <w:tr w:rsidR="00D239C9" w:rsidTr="00D239C9">
        <w:tc>
          <w:tcPr>
            <w:tcW w:w="1667" w:type="pct"/>
            <w:hideMark/>
          </w:tcPr>
          <w:p w:rsidR="00D239C9" w:rsidRDefault="00CC1186" w:rsidP="00CC1186">
            <w:pPr>
              <w:pStyle w:val="a7"/>
              <w:ind w:firstLine="0"/>
            </w:pPr>
            <w:r>
              <w:t>20 июля 2022</w:t>
            </w:r>
            <w:r w:rsidR="007620F3">
              <w:t xml:space="preserve"> года</w:t>
            </w:r>
            <w:bookmarkStart w:id="0" w:name="_GoBack"/>
            <w:bookmarkEnd w:id="0"/>
          </w:p>
        </w:tc>
        <w:tc>
          <w:tcPr>
            <w:tcW w:w="1667" w:type="pct"/>
            <w:hideMark/>
          </w:tcPr>
          <w:p w:rsidR="00D239C9" w:rsidRDefault="00CC1186" w:rsidP="00845C88">
            <w:pPr>
              <w:pStyle w:val="a7"/>
              <w:ind w:firstLine="0"/>
              <w:jc w:val="center"/>
            </w:pPr>
            <w:r>
              <w:t>№ 62-А</w:t>
            </w:r>
          </w:p>
        </w:tc>
        <w:tc>
          <w:tcPr>
            <w:tcW w:w="1667" w:type="pct"/>
            <w:hideMark/>
          </w:tcPr>
          <w:p w:rsidR="00D239C9" w:rsidRDefault="00D239C9" w:rsidP="00845C88">
            <w:pPr>
              <w:pStyle w:val="a7"/>
              <w:ind w:firstLine="0"/>
              <w:jc w:val="right"/>
            </w:pPr>
            <w:r>
              <w:t>с. Андреевка</w:t>
            </w:r>
          </w:p>
        </w:tc>
      </w:tr>
    </w:tbl>
    <w:p w:rsidR="00D239C9" w:rsidRDefault="00D239C9" w:rsidP="00D239C9">
      <w:pPr>
        <w:pStyle w:val="a5"/>
        <w:jc w:val="center"/>
        <w:rPr>
          <w:rFonts w:ascii="Times New Roman" w:hAnsi="Times New Roman"/>
          <w:sz w:val="28"/>
          <w:szCs w:val="40"/>
        </w:rPr>
      </w:pPr>
    </w:p>
    <w:p w:rsidR="00D239C9" w:rsidRDefault="00D239C9" w:rsidP="00845C88">
      <w:pPr>
        <w:ind w:firstLine="0"/>
        <w:jc w:val="center"/>
        <w:rPr>
          <w:rFonts w:cs="Times New Roman"/>
          <w:szCs w:val="28"/>
        </w:rPr>
      </w:pPr>
      <w:r>
        <w:rPr>
          <w:rFonts w:cs="Times New Roman"/>
          <w:szCs w:val="40"/>
        </w:rPr>
        <w:t xml:space="preserve">Об утверждении </w:t>
      </w:r>
      <w:r w:rsidR="006F4D6A">
        <w:rPr>
          <w:rFonts w:cs="Times New Roman"/>
          <w:szCs w:val="40"/>
        </w:rPr>
        <w:t>Положения о предотвращении и урегулировании конфликта интересов в сфере закупок в местной администрации Андреевского муниципального округа</w:t>
      </w:r>
    </w:p>
    <w:p w:rsidR="00D239C9" w:rsidRPr="00845C88" w:rsidRDefault="00D239C9" w:rsidP="00D239C9">
      <w:pPr>
        <w:pStyle w:val="a5"/>
        <w:ind w:firstLine="708"/>
        <w:jc w:val="both"/>
        <w:rPr>
          <w:rFonts w:ascii="Times New Roman" w:hAnsi="Times New Roman"/>
          <w:sz w:val="28"/>
          <w:szCs w:val="40"/>
        </w:rPr>
      </w:pPr>
    </w:p>
    <w:p w:rsidR="00D239C9" w:rsidRPr="003E517B" w:rsidRDefault="00CC1186" w:rsidP="003E517B">
      <w:pPr>
        <w:pStyle w:val="a5"/>
        <w:ind w:firstLine="709"/>
        <w:jc w:val="both"/>
        <w:rPr>
          <w:rFonts w:ascii="Times New Roman" w:hAnsi="Times New Roman"/>
          <w:sz w:val="28"/>
        </w:rPr>
      </w:pPr>
      <w:r w:rsidRPr="00CC1186">
        <w:rPr>
          <w:rFonts w:ascii="Times New Roman" w:hAnsi="Times New Roman"/>
          <w:sz w:val="28"/>
        </w:rPr>
        <w:t xml:space="preserve">В соответствии с Федеральными законами от 25.12.2008 </w:t>
      </w:r>
      <w:r>
        <w:rPr>
          <w:rFonts w:ascii="Times New Roman" w:hAnsi="Times New Roman"/>
          <w:sz w:val="28"/>
        </w:rPr>
        <w:t xml:space="preserve">г. </w:t>
      </w:r>
      <w:r w:rsidRPr="00CC1186">
        <w:rPr>
          <w:rFonts w:ascii="Times New Roman" w:hAnsi="Times New Roman"/>
          <w:sz w:val="28"/>
        </w:rPr>
        <w:t>№ 273-ФЗ «О</w:t>
      </w:r>
      <w:r>
        <w:rPr>
          <w:rFonts w:ascii="Times New Roman" w:hAnsi="Times New Roman"/>
          <w:sz w:val="28"/>
        </w:rPr>
        <w:t> </w:t>
      </w:r>
      <w:r w:rsidRPr="00CC1186">
        <w:rPr>
          <w:rFonts w:ascii="Times New Roman" w:hAnsi="Times New Roman"/>
          <w:sz w:val="28"/>
        </w:rPr>
        <w:t xml:space="preserve">противодействии коррупции» и от 05.04.2013 </w:t>
      </w:r>
      <w:r>
        <w:rPr>
          <w:rFonts w:ascii="Times New Roman" w:hAnsi="Times New Roman"/>
          <w:sz w:val="28"/>
        </w:rPr>
        <w:t xml:space="preserve">г. </w:t>
      </w:r>
      <w:r w:rsidRPr="00CC1186">
        <w:rPr>
          <w:rFonts w:ascii="Times New Roman" w:hAnsi="Times New Roman"/>
          <w:sz w:val="28"/>
        </w:rPr>
        <w:t>№ 44-ФЗ «О контрактной системе в сфере закупок товаров, работ, услуг для обеспечения государственных</w:t>
      </w:r>
      <w:r>
        <w:rPr>
          <w:rFonts w:ascii="Times New Roman" w:hAnsi="Times New Roman"/>
          <w:sz w:val="28"/>
        </w:rPr>
        <w:t xml:space="preserve"> </w:t>
      </w:r>
      <w:r w:rsidRPr="00CC1186">
        <w:rPr>
          <w:rFonts w:ascii="Times New Roman" w:hAnsi="Times New Roman"/>
          <w:sz w:val="28"/>
        </w:rPr>
        <w:t xml:space="preserve">и муниципальных нужд», </w:t>
      </w:r>
      <w:r>
        <w:rPr>
          <w:rFonts w:ascii="Times New Roman" w:hAnsi="Times New Roman"/>
          <w:sz w:val="28"/>
        </w:rPr>
        <w:t>местная администрация Андреевского муниципального округа</w:t>
      </w:r>
    </w:p>
    <w:p w:rsidR="00D239C9" w:rsidRDefault="00D239C9" w:rsidP="00D239C9">
      <w:pPr>
        <w:pStyle w:val="a5"/>
        <w:jc w:val="center"/>
        <w:rPr>
          <w:rFonts w:ascii="Times New Roman" w:hAnsi="Times New Roman"/>
          <w:sz w:val="28"/>
        </w:rPr>
      </w:pPr>
    </w:p>
    <w:p w:rsidR="00D239C9" w:rsidRDefault="00D239C9" w:rsidP="00D239C9">
      <w:pPr>
        <w:pStyle w:val="a5"/>
        <w:jc w:val="center"/>
        <w:rPr>
          <w:rFonts w:ascii="Times New Roman" w:hAnsi="Times New Roman"/>
          <w:sz w:val="28"/>
          <w:szCs w:val="40"/>
        </w:rPr>
      </w:pPr>
      <w:r>
        <w:rPr>
          <w:rFonts w:ascii="Times New Roman" w:hAnsi="Times New Roman"/>
          <w:sz w:val="28"/>
          <w:szCs w:val="40"/>
        </w:rPr>
        <w:t>ПОСТАНОВЛЯЕТ:</w:t>
      </w:r>
    </w:p>
    <w:p w:rsidR="00D239C9" w:rsidRDefault="00D239C9" w:rsidP="00D239C9">
      <w:pPr>
        <w:pStyle w:val="a5"/>
        <w:jc w:val="center"/>
        <w:rPr>
          <w:rFonts w:ascii="Times New Roman" w:hAnsi="Times New Roman"/>
          <w:sz w:val="28"/>
          <w:szCs w:val="40"/>
        </w:rPr>
      </w:pPr>
    </w:p>
    <w:p w:rsidR="00D239C9" w:rsidRDefault="00D239C9" w:rsidP="008B50EF">
      <w:pPr>
        <w:pStyle w:val="a"/>
        <w:numPr>
          <w:ilvl w:val="0"/>
          <w:numId w:val="1"/>
        </w:numPr>
      </w:pPr>
      <w:r>
        <w:t xml:space="preserve">Утвердить </w:t>
      </w:r>
      <w:r w:rsidR="008B50EF">
        <w:t xml:space="preserve">Положение </w:t>
      </w:r>
      <w:r w:rsidR="008B50EF" w:rsidRPr="008B50EF">
        <w:t>о предотвращении и урегулировании конфликта интересов в сфере закупок в местной администрации Андреевского муниципального округа</w:t>
      </w:r>
      <w:r w:rsidR="008B50EF">
        <w:t xml:space="preserve"> согласно приложению № 1 к настоящему постановлению.</w:t>
      </w:r>
    </w:p>
    <w:p w:rsidR="006F4D6A" w:rsidRPr="006F4D6A" w:rsidRDefault="006F4D6A" w:rsidP="00FD2D94">
      <w:pPr>
        <w:pStyle w:val="a"/>
        <w:numPr>
          <w:ilvl w:val="0"/>
          <w:numId w:val="1"/>
        </w:numPr>
      </w:pPr>
      <w:r w:rsidRPr="006F4D6A">
        <w:t>Настоящее постановление подлежит официальному опубликованию на официальном сайте муниципального образования в информационно-телекоммуникационной сети Интернет.</w:t>
      </w:r>
    </w:p>
    <w:p w:rsidR="006F4D6A" w:rsidRPr="006F4D6A" w:rsidRDefault="006F4D6A" w:rsidP="00FD2D94">
      <w:pPr>
        <w:pStyle w:val="a"/>
        <w:numPr>
          <w:ilvl w:val="0"/>
          <w:numId w:val="1"/>
        </w:numPr>
      </w:pPr>
      <w:r w:rsidRPr="006F4D6A">
        <w:t>Настоящее постановление вступает в силу со дня его официального опубликования.</w:t>
      </w:r>
    </w:p>
    <w:p w:rsidR="00D239C9" w:rsidRDefault="00D239C9" w:rsidP="00D239C9">
      <w:pPr>
        <w:pStyle w:val="a5"/>
        <w:numPr>
          <w:ilvl w:val="0"/>
          <w:numId w:val="1"/>
        </w:numPr>
        <w:shd w:val="clear" w:color="auto" w:fill="FFFFFF" w:themeFill="background1"/>
        <w:jc w:val="both"/>
        <w:rPr>
          <w:rFonts w:ascii="Times New Roman" w:hAnsi="Times New Roman"/>
          <w:sz w:val="28"/>
          <w:szCs w:val="40"/>
        </w:rPr>
      </w:pPr>
      <w:r>
        <w:rPr>
          <w:rFonts w:ascii="Times New Roman" w:hAnsi="Times New Roman"/>
          <w:sz w:val="28"/>
          <w:szCs w:val="28"/>
        </w:rPr>
        <w:t xml:space="preserve">Контроль исполнения настоящего постановления </w:t>
      </w:r>
      <w:r w:rsidR="003D476F">
        <w:rPr>
          <w:rFonts w:ascii="Times New Roman" w:hAnsi="Times New Roman"/>
          <w:sz w:val="28"/>
          <w:szCs w:val="28"/>
        </w:rPr>
        <w:t>оставляю за собой.</w:t>
      </w:r>
    </w:p>
    <w:p w:rsidR="00D239C9" w:rsidRDefault="00D239C9" w:rsidP="006F4D6A">
      <w:pPr>
        <w:pStyle w:val="a5"/>
        <w:tabs>
          <w:tab w:val="left" w:pos="5810"/>
        </w:tabs>
        <w:jc w:val="both"/>
        <w:rPr>
          <w:rFonts w:ascii="Times New Roman" w:hAnsi="Times New Roman"/>
          <w:sz w:val="28"/>
          <w:szCs w:val="40"/>
        </w:rPr>
      </w:pPr>
    </w:p>
    <w:p w:rsidR="00D239C9" w:rsidRDefault="00D239C9" w:rsidP="00E53332">
      <w:pPr>
        <w:pStyle w:val="a5"/>
        <w:jc w:val="both"/>
        <w:rPr>
          <w:rFonts w:ascii="Times New Roman" w:hAnsi="Times New Roman"/>
          <w:sz w:val="28"/>
          <w:szCs w:val="40"/>
        </w:rPr>
      </w:pPr>
    </w:p>
    <w:p w:rsidR="00D239C9" w:rsidRDefault="00D239C9" w:rsidP="00E53332">
      <w:pPr>
        <w:pStyle w:val="a5"/>
        <w:jc w:val="both"/>
        <w:rPr>
          <w:rFonts w:ascii="Times New Roman" w:hAnsi="Times New Roman"/>
          <w:sz w:val="28"/>
          <w:szCs w:val="40"/>
        </w:rPr>
      </w:pPr>
    </w:p>
    <w:p w:rsidR="00CC1186" w:rsidRDefault="00CC1186" w:rsidP="00CC1186">
      <w:pPr>
        <w:pStyle w:val="a5"/>
        <w:jc w:val="both"/>
        <w:rPr>
          <w:rFonts w:ascii="Times New Roman" w:hAnsi="Times New Roman"/>
          <w:sz w:val="28"/>
          <w:szCs w:val="28"/>
          <w:lang w:bidi="ru-RU"/>
        </w:rPr>
      </w:pPr>
      <w:r>
        <w:rPr>
          <w:rFonts w:ascii="Times New Roman" w:hAnsi="Times New Roman"/>
          <w:sz w:val="28"/>
          <w:szCs w:val="28"/>
          <w:lang w:bidi="ru-RU"/>
        </w:rPr>
        <w:t xml:space="preserve">Заместитель главы местной </w:t>
      </w:r>
    </w:p>
    <w:p w:rsidR="00CC1186" w:rsidRDefault="00CC1186" w:rsidP="00CC1186">
      <w:pPr>
        <w:pStyle w:val="a5"/>
        <w:tabs>
          <w:tab w:val="right" w:pos="9498"/>
        </w:tabs>
        <w:jc w:val="both"/>
        <w:rPr>
          <w:rFonts w:ascii="Times New Roman" w:hAnsi="Times New Roman"/>
          <w:sz w:val="28"/>
          <w:szCs w:val="28"/>
          <w:lang w:bidi="ru-RU"/>
        </w:rPr>
      </w:pPr>
      <w:r>
        <w:rPr>
          <w:rFonts w:ascii="Times New Roman" w:hAnsi="Times New Roman"/>
          <w:sz w:val="28"/>
          <w:szCs w:val="28"/>
          <w:lang w:bidi="ru-RU"/>
        </w:rPr>
        <w:t xml:space="preserve">администрации Андреевского </w:t>
      </w:r>
    </w:p>
    <w:p w:rsidR="00CC1186" w:rsidRDefault="00CC1186" w:rsidP="00CC1186">
      <w:pPr>
        <w:pStyle w:val="a5"/>
        <w:tabs>
          <w:tab w:val="right" w:pos="9498"/>
        </w:tabs>
        <w:jc w:val="both"/>
        <w:rPr>
          <w:rFonts w:ascii="Times New Roman" w:hAnsi="Times New Roman"/>
          <w:sz w:val="28"/>
          <w:szCs w:val="28"/>
        </w:rPr>
      </w:pPr>
      <w:r>
        <w:rPr>
          <w:rFonts w:ascii="Times New Roman" w:hAnsi="Times New Roman"/>
          <w:sz w:val="28"/>
          <w:szCs w:val="28"/>
          <w:lang w:bidi="ru-RU"/>
        </w:rPr>
        <w:t xml:space="preserve">муниципального округа </w:t>
      </w:r>
      <w:r>
        <w:rPr>
          <w:rFonts w:ascii="Times New Roman" w:hAnsi="Times New Roman"/>
          <w:sz w:val="28"/>
          <w:szCs w:val="28"/>
          <w:lang w:bidi="ru-RU"/>
        </w:rPr>
        <w:tab/>
        <w:t>Л.Н. Ярошенко</w:t>
      </w:r>
    </w:p>
    <w:p w:rsidR="00D239C9" w:rsidRDefault="00D239C9" w:rsidP="00D239C9">
      <w:pPr>
        <w:rPr>
          <w:rFonts w:eastAsia="Times New Roman" w:cs="Times New Roman"/>
          <w:szCs w:val="40"/>
          <w:lang w:eastAsia="ru-RU"/>
        </w:rPr>
      </w:pPr>
    </w:p>
    <w:p w:rsidR="00FF48B8" w:rsidRDefault="00FF48B8" w:rsidP="00D239C9">
      <w:pPr>
        <w:rPr>
          <w:rFonts w:eastAsia="Times New Roman" w:cs="Times New Roman"/>
          <w:szCs w:val="40"/>
          <w:lang w:eastAsia="ru-RU"/>
        </w:rPr>
        <w:sectPr w:rsidR="00FF48B8" w:rsidSect="00CE7338">
          <w:headerReference w:type="default" r:id="rId8"/>
          <w:pgSz w:w="11906" w:h="16838"/>
          <w:pgMar w:top="1134" w:right="851" w:bottom="1134" w:left="1701" w:header="567" w:footer="567" w:gutter="0"/>
          <w:cols w:space="720"/>
          <w:titlePg/>
          <w:docGrid w:linePitch="381"/>
        </w:sectPr>
      </w:pPr>
    </w:p>
    <w:p w:rsidR="00D239C9" w:rsidRPr="00D5662A" w:rsidRDefault="00D239C9" w:rsidP="00D5662A">
      <w:pPr>
        <w:ind w:left="4962" w:firstLine="851"/>
        <w:jc w:val="left"/>
        <w:rPr>
          <w:rFonts w:cs="Times New Roman"/>
          <w:sz w:val="24"/>
          <w:szCs w:val="28"/>
        </w:rPr>
      </w:pPr>
      <w:r w:rsidRPr="00D5662A">
        <w:rPr>
          <w:rFonts w:cs="Times New Roman"/>
          <w:sz w:val="24"/>
          <w:szCs w:val="28"/>
        </w:rPr>
        <w:lastRenderedPageBreak/>
        <w:t>Приложение № 1</w:t>
      </w:r>
      <w:r w:rsidR="00A80350" w:rsidRPr="00D5662A">
        <w:rPr>
          <w:rFonts w:cs="Times New Roman"/>
          <w:sz w:val="24"/>
          <w:szCs w:val="28"/>
        </w:rPr>
        <w:t xml:space="preserve"> </w:t>
      </w:r>
      <w:r w:rsidR="00A80350" w:rsidRPr="00D5662A">
        <w:rPr>
          <w:rFonts w:cs="Times New Roman"/>
          <w:sz w:val="24"/>
          <w:szCs w:val="28"/>
        </w:rPr>
        <w:br/>
      </w:r>
      <w:r w:rsidRPr="00D5662A">
        <w:rPr>
          <w:rFonts w:cs="Times New Roman"/>
          <w:sz w:val="24"/>
          <w:szCs w:val="28"/>
        </w:rPr>
        <w:t>к постановлению местной администрации Андреевского муниципального округа</w:t>
      </w:r>
      <w:r w:rsidR="00A80350" w:rsidRPr="00D5662A">
        <w:rPr>
          <w:rFonts w:cs="Times New Roman"/>
          <w:sz w:val="24"/>
          <w:szCs w:val="28"/>
        </w:rPr>
        <w:br/>
      </w:r>
      <w:r w:rsidRPr="00D5662A">
        <w:rPr>
          <w:rFonts w:cs="Times New Roman"/>
          <w:sz w:val="24"/>
          <w:szCs w:val="28"/>
        </w:rPr>
        <w:t xml:space="preserve">от </w:t>
      </w:r>
      <w:r w:rsidR="00D5662A" w:rsidRPr="00D5662A">
        <w:rPr>
          <w:rFonts w:cs="Times New Roman"/>
          <w:sz w:val="24"/>
          <w:szCs w:val="28"/>
        </w:rPr>
        <w:t>20 июля 2022</w:t>
      </w:r>
      <w:r w:rsidRPr="00D5662A">
        <w:rPr>
          <w:rFonts w:cs="Times New Roman"/>
          <w:sz w:val="24"/>
          <w:szCs w:val="28"/>
        </w:rPr>
        <w:t xml:space="preserve"> г. № </w:t>
      </w:r>
      <w:r w:rsidR="00D5662A" w:rsidRPr="00D5662A">
        <w:rPr>
          <w:rFonts w:cs="Times New Roman"/>
          <w:sz w:val="24"/>
          <w:szCs w:val="28"/>
        </w:rPr>
        <w:t>62-А</w:t>
      </w:r>
    </w:p>
    <w:p w:rsidR="00845C88" w:rsidRDefault="00845C88" w:rsidP="00566004">
      <w:pPr>
        <w:pStyle w:val="a5"/>
        <w:tabs>
          <w:tab w:val="right" w:pos="9498"/>
        </w:tabs>
        <w:spacing w:before="560" w:after="240"/>
        <w:jc w:val="center"/>
        <w:rPr>
          <w:rFonts w:ascii="Times New Roman" w:hAnsi="Times New Roman"/>
          <w:sz w:val="28"/>
          <w:szCs w:val="28"/>
        </w:rPr>
      </w:pPr>
      <w:r w:rsidRPr="00845C88">
        <w:rPr>
          <w:rFonts w:ascii="Times New Roman" w:hAnsi="Times New Roman"/>
          <w:b/>
          <w:sz w:val="28"/>
          <w:szCs w:val="28"/>
        </w:rPr>
        <w:t>ПОЛОЖЕНИЕ</w:t>
      </w:r>
      <w:r w:rsidR="00064D71">
        <w:rPr>
          <w:rFonts w:ascii="Times New Roman" w:hAnsi="Times New Roman"/>
          <w:b/>
          <w:sz w:val="28"/>
          <w:szCs w:val="28"/>
        </w:rPr>
        <w:br/>
      </w:r>
      <w:r w:rsidRPr="00845C88">
        <w:rPr>
          <w:rFonts w:ascii="Times New Roman" w:hAnsi="Times New Roman"/>
          <w:sz w:val="28"/>
          <w:szCs w:val="28"/>
        </w:rPr>
        <w:t>о предотвращении и урегулировании конфликта интересов в сфере закупок в</w:t>
      </w:r>
      <w:r w:rsidR="008B1472">
        <w:rPr>
          <w:rFonts w:ascii="Times New Roman" w:hAnsi="Times New Roman"/>
          <w:sz w:val="28"/>
          <w:szCs w:val="28"/>
        </w:rPr>
        <w:t> </w:t>
      </w:r>
      <w:r w:rsidRPr="00845C88">
        <w:rPr>
          <w:rFonts w:ascii="Times New Roman" w:hAnsi="Times New Roman"/>
          <w:sz w:val="28"/>
          <w:szCs w:val="28"/>
        </w:rPr>
        <w:t>местной администрации Андреевского муниципального округа</w:t>
      </w:r>
    </w:p>
    <w:p w:rsidR="00845C88" w:rsidRDefault="00845C88" w:rsidP="00064D71">
      <w:pPr>
        <w:pStyle w:val="1"/>
      </w:pPr>
      <w:r>
        <w:t>Цели и задачи принятия Положения</w:t>
      </w:r>
    </w:p>
    <w:p w:rsidR="00FD2D94" w:rsidRPr="00FD2D94" w:rsidRDefault="00FD2D94" w:rsidP="00FD2D94">
      <w:pPr>
        <w:pStyle w:val="a"/>
      </w:pPr>
      <w:r w:rsidRPr="00FD2D94">
        <w:t xml:space="preserve">Положение о предотвращении и урегулировании конфликта интересов в сфере закупок в </w:t>
      </w:r>
      <w:r w:rsidR="00CF5525">
        <w:t>местной администрации Андреевского муниципального округа</w:t>
      </w:r>
      <w:r w:rsidRPr="00FD2D94">
        <w:t xml:space="preserve"> (далее </w:t>
      </w:r>
      <w:r w:rsidR="00CF5525">
        <w:t>-</w:t>
      </w:r>
      <w:r w:rsidRPr="00FD2D94">
        <w:t xml:space="preserve"> Положение) разработано в соответствии с</w:t>
      </w:r>
      <w:r w:rsidR="00663BCB">
        <w:t> </w:t>
      </w:r>
      <w:r w:rsidRPr="00FD2D94">
        <w:t>Федеральными законами от</w:t>
      </w:r>
      <w:r w:rsidR="00CF5525">
        <w:t> </w:t>
      </w:r>
      <w:r w:rsidRPr="00FD2D94">
        <w:t>25</w:t>
      </w:r>
      <w:r w:rsidR="00CF5525">
        <w:t>.12.</w:t>
      </w:r>
      <w:r w:rsidRPr="00FD2D94">
        <w:t>2008 г. №</w:t>
      </w:r>
      <w:r w:rsidR="00CF5525">
        <w:t> </w:t>
      </w:r>
      <w:r w:rsidRPr="00FD2D94">
        <w:t>273-Ф3 «О противодействии коррупции» (далее - Федеральный закон №</w:t>
      </w:r>
      <w:r w:rsidR="00CF5525">
        <w:t> </w:t>
      </w:r>
      <w:r w:rsidRPr="00FD2D94">
        <w:t xml:space="preserve">273-ФЗ) и от </w:t>
      </w:r>
      <w:r w:rsidR="00CF5525">
        <w:t>0</w:t>
      </w:r>
      <w:r w:rsidRPr="00FD2D94">
        <w:t>5</w:t>
      </w:r>
      <w:r w:rsidR="00CF5525">
        <w:t>.04.</w:t>
      </w:r>
      <w:r w:rsidRPr="00FD2D94">
        <w:t xml:space="preserve">2013 г. </w:t>
      </w:r>
      <w:r w:rsidR="008D60A9">
        <w:br/>
      </w:r>
      <w:r w:rsidRPr="00FD2D94">
        <w:t>№</w:t>
      </w:r>
      <w:r w:rsidR="00CF5525">
        <w:t> </w:t>
      </w:r>
      <w:r w:rsidRPr="00FD2D94">
        <w:t>44-ФЗ «О контрактной системе в сфере закупок товаров, работ, услуг для</w:t>
      </w:r>
      <w:r w:rsidR="00663BCB">
        <w:t> </w:t>
      </w:r>
      <w:r w:rsidRPr="00FD2D94">
        <w:t>обеспечения государственных и муниципальных нужд» (далее - Федеральный закон №</w:t>
      </w:r>
      <w:r w:rsidR="00CF5525">
        <w:t> </w:t>
      </w:r>
      <w:r w:rsidRPr="00FD2D94">
        <w:t>44-ФЗ).</w:t>
      </w:r>
    </w:p>
    <w:p w:rsidR="00FD2D94" w:rsidRPr="00FD2D94" w:rsidRDefault="00FD2D94" w:rsidP="00FD2D94">
      <w:pPr>
        <w:pStyle w:val="a"/>
      </w:pPr>
      <w:r w:rsidRPr="00FD2D94">
        <w:t xml:space="preserve">Цель принятия Положения: осуществление качественной работы, направленной на выявление личной заинтересованности </w:t>
      </w:r>
      <w:r w:rsidR="00CF5525">
        <w:t xml:space="preserve">муниципальных </w:t>
      </w:r>
      <w:r w:rsidRPr="00FD2D94">
        <w:t>служащих при осуществлении закупок, которая приводит или может привести к конфликту интересов.</w:t>
      </w:r>
    </w:p>
    <w:p w:rsidR="00FD2D94" w:rsidRPr="00FD2D94" w:rsidRDefault="00FD2D94" w:rsidP="00FD2D94">
      <w:pPr>
        <w:pStyle w:val="a"/>
      </w:pPr>
      <w:r w:rsidRPr="00FD2D94">
        <w:t>Задачи принятия Положения: профилактика и предупреждение правонарушений в сфере закупок.</w:t>
      </w:r>
    </w:p>
    <w:p w:rsidR="00FD2D94" w:rsidRDefault="00CF5525" w:rsidP="00CF5525">
      <w:pPr>
        <w:pStyle w:val="1"/>
      </w:pPr>
      <w:r>
        <w:t>Круг лиц, подпадающих под действие Положения</w:t>
      </w:r>
    </w:p>
    <w:p w:rsidR="00FD2D94" w:rsidRDefault="00CF5525" w:rsidP="00CB085F">
      <w:pPr>
        <w:pStyle w:val="a"/>
      </w:pPr>
      <w:r>
        <w:t>Глава внутригородского муниципального образования города</w:t>
      </w:r>
      <w:r w:rsidR="00663BCB">
        <w:t> </w:t>
      </w:r>
      <w:r>
        <w:t>Севастополя - Андреевский муниципальный округ, исполняющий полномочия председателя Совета, Глава местной администрации</w:t>
      </w:r>
      <w:r w:rsidR="002D0154">
        <w:t xml:space="preserve"> (далее - Глава ВМО Андреевский МО)</w:t>
      </w:r>
      <w:r>
        <w:t>.</w:t>
      </w:r>
    </w:p>
    <w:p w:rsidR="00CF5525" w:rsidRPr="00BC5393" w:rsidRDefault="00CF5525" w:rsidP="00431194">
      <w:pPr>
        <w:pStyle w:val="a"/>
      </w:pPr>
      <w:r w:rsidRPr="00BC5393">
        <w:t xml:space="preserve">Члены комиссии </w:t>
      </w:r>
      <w:r w:rsidR="0043312C" w:rsidRPr="00BC5393">
        <w:t>по осуществлению закупок местной администрацией Андреевского муниципального округа;</w:t>
      </w:r>
    </w:p>
    <w:p w:rsidR="0043312C" w:rsidRPr="00BC5393" w:rsidRDefault="008232E2" w:rsidP="008232E2">
      <w:pPr>
        <w:pStyle w:val="a"/>
      </w:pPr>
      <w:r w:rsidRPr="00BC5393">
        <w:t>Члены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p>
    <w:p w:rsidR="00CF5525" w:rsidRDefault="00B16072" w:rsidP="00CB085F">
      <w:pPr>
        <w:pStyle w:val="a"/>
      </w:pPr>
      <w:r>
        <w:t>Муниципальные служащие</w:t>
      </w:r>
      <w:r w:rsidR="00CF5525">
        <w:t xml:space="preserve"> местной администрации Андреевского муниципального округа, участвующие в описании и составлении технического задания объекта закупки.</w:t>
      </w:r>
    </w:p>
    <w:p w:rsidR="00CF5525" w:rsidRDefault="00CF5525" w:rsidP="00CF5525">
      <w:pPr>
        <w:pStyle w:val="1"/>
      </w:pPr>
      <w:r>
        <w:t>Основные используемые понятия и определения</w:t>
      </w:r>
    </w:p>
    <w:p w:rsidR="008D60A9" w:rsidRDefault="00F131DC" w:rsidP="008D60A9">
      <w:pPr>
        <w:pStyle w:val="a"/>
      </w:pPr>
      <w:r w:rsidRPr="00F131DC">
        <w:t>Под конфликтом интересов в сфере закупок (между участником</w:t>
      </w:r>
      <w:r>
        <w:t xml:space="preserve"> </w:t>
      </w:r>
      <w:r w:rsidRPr="00F131DC">
        <w:lastRenderedPageBreak/>
        <w:t>закупки и заказчиком) в соответствии с пунктом 9 части 1 статьи 31 Федерального закона №</w:t>
      </w:r>
      <w:r w:rsidR="008D60A9">
        <w:t> </w:t>
      </w:r>
      <w:r w:rsidRPr="00F131DC">
        <w:t xml:space="preserve">44-ФЗ </w:t>
      </w:r>
      <w:r w:rsidR="008D60A9" w:rsidRPr="008D60A9">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D60A9">
        <w:t>.</w:t>
      </w:r>
    </w:p>
    <w:p w:rsidR="00F131DC" w:rsidRPr="00F131DC" w:rsidRDefault="00F131DC" w:rsidP="008D60A9">
      <w:pPr>
        <w:pStyle w:val="a"/>
      </w:pPr>
      <w:r w:rsidRPr="00F131DC">
        <w:t>Личная заинтересованность - возможность получения доходов в</w:t>
      </w:r>
      <w:r w:rsidR="008D60A9">
        <w:t> </w:t>
      </w:r>
      <w:r w:rsidRPr="00F131DC">
        <w:t xml:space="preserve">виде денег, иного имущества, в том числе имущественных прав, услуг имущественного характера, результатов </w:t>
      </w:r>
      <w:r w:rsidR="008D60A9" w:rsidRPr="008D60A9">
        <w:t>выполненных работ</w:t>
      </w:r>
      <w:r w:rsidR="008D60A9">
        <w:t xml:space="preserve"> </w:t>
      </w:r>
      <w:r w:rsidRPr="00F131DC">
        <w:t xml:space="preserve">или каких-либо выгод (преимуществ) лицом, указанным в понятии «конфликт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понятии «конфликт интересов», и (или) лица, состоящие с ним в близком родстве </w:t>
      </w:r>
      <w:r w:rsidRPr="00F131DC">
        <w:rPr>
          <w:i/>
          <w:iCs/>
        </w:rPr>
        <w:t>или</w:t>
      </w:r>
      <w:r w:rsidRPr="00F131DC">
        <w:t xml:space="preserve"> свойстве, связаны имущественными, корпоративными или иными близкими отношениями (в соответствии с частью 2 статьи 10 Федерального закона №273-Ф3).</w:t>
      </w:r>
    </w:p>
    <w:p w:rsidR="00F131DC" w:rsidRPr="00F131DC" w:rsidRDefault="00F131DC" w:rsidP="008D60A9">
      <w:r w:rsidRPr="00F131DC">
        <w:t>Личная заинтересованность должностного лица может быть обусловлена возможностью получения доходов (включая доходы, полученные в виде имущественной выгоды), а также иных выгод.</w:t>
      </w:r>
    </w:p>
    <w:p w:rsidR="00CF5525" w:rsidRDefault="00F131DC" w:rsidP="00F131DC">
      <w:pPr>
        <w:pStyle w:val="1"/>
      </w:pPr>
      <w:r>
        <w:t>Принцип раскрытия и урегулирования конфликта интересов в сфере закупок</w:t>
      </w:r>
    </w:p>
    <w:p w:rsidR="00F131DC" w:rsidRDefault="008D60A9" w:rsidP="00F131DC">
      <w:pPr>
        <w:pStyle w:val="a"/>
      </w:pPr>
      <w:r>
        <w:t>Мероприятия, которые используются для урегулирования конфликта интересов в сфере закупок делятся на:</w:t>
      </w:r>
    </w:p>
    <w:p w:rsidR="008D60A9" w:rsidRPr="000168C4" w:rsidRDefault="008D60A9" w:rsidP="008D60A9">
      <w:pPr>
        <w:pStyle w:val="a"/>
        <w:numPr>
          <w:ilvl w:val="0"/>
          <w:numId w:val="6"/>
        </w:numPr>
      </w:pPr>
      <w:r w:rsidRPr="000168C4">
        <w:t xml:space="preserve">профилактические мероприятия, которые осуществляет </w:t>
      </w:r>
      <w:r w:rsidR="00B16072" w:rsidRPr="000168C4">
        <w:t>общий отдел местной администрации Андреевского муниципального округа</w:t>
      </w:r>
      <w:r w:rsidRPr="000168C4">
        <w:t>;</w:t>
      </w:r>
    </w:p>
    <w:p w:rsidR="008D60A9" w:rsidRPr="000168C4" w:rsidRDefault="008D60A9" w:rsidP="008D60A9">
      <w:pPr>
        <w:pStyle w:val="a"/>
        <w:numPr>
          <w:ilvl w:val="0"/>
          <w:numId w:val="6"/>
        </w:numPr>
      </w:pPr>
      <w:r w:rsidRPr="000168C4">
        <w:lastRenderedPageBreak/>
        <w:t xml:space="preserve">аналитические мероприятия, которые осуществляет </w:t>
      </w:r>
      <w:r w:rsidR="00537587" w:rsidRPr="000168C4">
        <w:t>финансово-экономический отдел</w:t>
      </w:r>
      <w:r w:rsidR="004067B6" w:rsidRPr="000168C4">
        <w:t xml:space="preserve"> совместно с общим отделом</w:t>
      </w:r>
      <w:r w:rsidR="00537587" w:rsidRPr="000168C4">
        <w:t xml:space="preserve"> местной администрации Андреевского муниципального округа</w:t>
      </w:r>
      <w:r w:rsidRPr="000168C4">
        <w:t>.</w:t>
      </w:r>
    </w:p>
    <w:p w:rsidR="00F131DC" w:rsidRPr="00820339" w:rsidRDefault="008D60A9" w:rsidP="00F131DC">
      <w:pPr>
        <w:pStyle w:val="a"/>
        <w:rPr>
          <w:b/>
        </w:rPr>
      </w:pPr>
      <w:r w:rsidRPr="00820339">
        <w:rPr>
          <w:b/>
        </w:rPr>
        <w:t>К профилактическим мероприятиям относятся следующие мероприятия:</w:t>
      </w:r>
    </w:p>
    <w:p w:rsidR="008D60A9" w:rsidRDefault="00B55AF7" w:rsidP="008D60A9">
      <w:pPr>
        <w:pStyle w:val="a"/>
        <w:numPr>
          <w:ilvl w:val="2"/>
          <w:numId w:val="4"/>
        </w:numPr>
      </w:pPr>
      <w:r>
        <w:t>Проведение консультативно-методических совещаний с</w:t>
      </w:r>
      <w:r w:rsidR="00F84268">
        <w:t> </w:t>
      </w:r>
      <w:r>
        <w:t>муниципальными служащими, участвующими в осуществлении закупок не</w:t>
      </w:r>
      <w:r w:rsidR="00F84268">
        <w:t> </w:t>
      </w:r>
      <w:r>
        <w:t>реже одного раза в год о следующем:</w:t>
      </w:r>
    </w:p>
    <w:p w:rsidR="00B55AF7" w:rsidRDefault="00B55AF7" w:rsidP="00B55AF7">
      <w:pPr>
        <w:pStyle w:val="a"/>
        <w:numPr>
          <w:ilvl w:val="0"/>
          <w:numId w:val="20"/>
        </w:numPr>
      </w:pPr>
      <w:r w:rsidRPr="00B55AF7">
        <w:t>понятия «конфликт интересов» и «личная заинтересованность»;</w:t>
      </w:r>
    </w:p>
    <w:p w:rsidR="00B55AF7" w:rsidRPr="00B55AF7" w:rsidRDefault="00B55AF7" w:rsidP="00B55AF7">
      <w:pPr>
        <w:pStyle w:val="a"/>
        <w:numPr>
          <w:ilvl w:val="0"/>
          <w:numId w:val="20"/>
        </w:numPr>
      </w:pPr>
      <w:r>
        <w:t>обязанность принимать меры по предотвращению и урегулированию конфликта интересов</w:t>
      </w:r>
      <w:r w:rsidRPr="00B55AF7">
        <w:t>;</w:t>
      </w:r>
    </w:p>
    <w:p w:rsidR="00B55AF7" w:rsidRPr="00B55AF7" w:rsidRDefault="00B55AF7" w:rsidP="00B55AF7">
      <w:pPr>
        <w:pStyle w:val="a"/>
        <w:numPr>
          <w:ilvl w:val="0"/>
          <w:numId w:val="20"/>
        </w:numPr>
      </w:pPr>
      <w:r>
        <w:t>порядок привлечения к ответственности должностных лиц за</w:t>
      </w:r>
      <w:r w:rsidR="000168C4">
        <w:t> </w:t>
      </w:r>
      <w:r>
        <w:t>непринятие мер по предотвращению и урегулированию конфликта интересов</w:t>
      </w:r>
      <w:r w:rsidRPr="00B55AF7">
        <w:t>;</w:t>
      </w:r>
    </w:p>
    <w:p w:rsidR="00B55AF7" w:rsidRPr="00B55AF7" w:rsidRDefault="00B55AF7" w:rsidP="00B55AF7">
      <w:pPr>
        <w:pStyle w:val="a"/>
        <w:numPr>
          <w:ilvl w:val="0"/>
          <w:numId w:val="20"/>
        </w:numPr>
      </w:pPr>
      <w:r>
        <w:t>порядок привлечения к ответственности должностных лиц за</w:t>
      </w:r>
      <w:r w:rsidR="000168C4">
        <w:t> </w:t>
      </w:r>
      <w:r>
        <w:t>непринятие мер по предотвращению и (или) урегулированию конфликта интересов</w:t>
      </w:r>
      <w:r w:rsidRPr="00B55AF7">
        <w:t>;</w:t>
      </w:r>
    </w:p>
    <w:p w:rsidR="00B55AF7" w:rsidRPr="00B55AF7" w:rsidRDefault="00B55AF7" w:rsidP="00B55AF7">
      <w:pPr>
        <w:pStyle w:val="a"/>
        <w:numPr>
          <w:ilvl w:val="0"/>
          <w:numId w:val="20"/>
        </w:numPr>
      </w:pPr>
      <w:r>
        <w:t>порядок уведомления о возникновении личной заинтересованности при исполнении должностных обязанностей, которая может привести или приводит к конфликту интересов</w:t>
      </w:r>
      <w:r w:rsidRPr="00B55AF7">
        <w:t>;</w:t>
      </w:r>
    </w:p>
    <w:p w:rsidR="00B55AF7" w:rsidRDefault="00B55AF7" w:rsidP="00B55AF7">
      <w:pPr>
        <w:pStyle w:val="a"/>
        <w:numPr>
          <w:ilvl w:val="0"/>
          <w:numId w:val="20"/>
        </w:numPr>
      </w:pPr>
      <w:r>
        <w:t>ответственность за неисполнение муниципальными служащими обязанности уведомления о возникновении конфликта интересов.</w:t>
      </w:r>
    </w:p>
    <w:p w:rsidR="00B55AF7" w:rsidRPr="006A60A1" w:rsidRDefault="00B55AF7" w:rsidP="008D60A9">
      <w:pPr>
        <w:pStyle w:val="a"/>
        <w:numPr>
          <w:ilvl w:val="2"/>
          <w:numId w:val="4"/>
        </w:numPr>
      </w:pPr>
      <w:r w:rsidRPr="006A60A1">
        <w:t>Составление базы типовых ситуаций, содержащих факты наличия личной заинтересованности (возможного наличия личной заинтересованности) в сфере закупок.</w:t>
      </w:r>
    </w:p>
    <w:p w:rsidR="00B55AF7" w:rsidRDefault="00B55AF7" w:rsidP="008D60A9">
      <w:pPr>
        <w:pStyle w:val="a"/>
        <w:numPr>
          <w:ilvl w:val="2"/>
          <w:numId w:val="4"/>
        </w:numPr>
      </w:pPr>
      <w:r>
        <w:t>Проведение ежегодной добровольной оценки знаний муниципальных служащих по вопросам, связанным с соблюдением муниципальными служащими ограничений и запретов, требований о</w:t>
      </w:r>
      <w:r w:rsidR="00367152">
        <w:t> </w:t>
      </w:r>
      <w:r>
        <w:t>предотвращении или урегулированию конфликта интересов.</w:t>
      </w:r>
    </w:p>
    <w:p w:rsidR="00B55AF7" w:rsidRPr="00820339" w:rsidRDefault="00B55AF7" w:rsidP="00B55AF7">
      <w:pPr>
        <w:pStyle w:val="a"/>
        <w:rPr>
          <w:b/>
        </w:rPr>
      </w:pPr>
      <w:r w:rsidRPr="00820339">
        <w:rPr>
          <w:b/>
        </w:rPr>
        <w:t>К аналитическим мероприятиям относятся следующие мероприятия:</w:t>
      </w:r>
    </w:p>
    <w:p w:rsidR="00B55AF7" w:rsidRPr="006A60A1" w:rsidRDefault="00B55AF7" w:rsidP="008D60A9">
      <w:pPr>
        <w:pStyle w:val="a"/>
        <w:numPr>
          <w:ilvl w:val="2"/>
          <w:numId w:val="4"/>
        </w:numPr>
      </w:pPr>
      <w:r w:rsidRPr="006A60A1">
        <w:t xml:space="preserve">Определение критериев выбора закупок, в отношении которых уделяется повышенное внимание. К такому критерию относятся закупки, осуществляемые местной администрацией Андреевского муниципального округа, начальная максимальная цена которых превышает </w:t>
      </w:r>
      <w:r w:rsidR="00367152" w:rsidRPr="006A60A1">
        <w:t xml:space="preserve">1 миллион </w:t>
      </w:r>
      <w:r w:rsidRPr="006A60A1">
        <w:t>рублей.</w:t>
      </w:r>
    </w:p>
    <w:p w:rsidR="00B55AF7" w:rsidRDefault="00B55AF7" w:rsidP="008D60A9">
      <w:pPr>
        <w:pStyle w:val="a"/>
        <w:numPr>
          <w:ilvl w:val="2"/>
          <w:numId w:val="4"/>
        </w:numPr>
      </w:pPr>
      <w:r>
        <w:t>Осуществление выборочного анализа информации о</w:t>
      </w:r>
      <w:r w:rsidR="00367152">
        <w:t> </w:t>
      </w:r>
      <w:r w:rsidR="00667CEA">
        <w:t>муниципальных</w:t>
      </w:r>
      <w:r>
        <w:t xml:space="preserve"> служащих, участвующих в закупочной деятельности</w:t>
      </w:r>
      <w:r w:rsidR="0063749F">
        <w:t xml:space="preserve"> местной администрации Андреевского муниципального округа, а также поставщиков (подрядчиков, исполнителей), определенных по результатам закупок, с учетом подпункта 4.3.1 настоящего Положения.</w:t>
      </w:r>
    </w:p>
    <w:p w:rsidR="0063749F" w:rsidRPr="000168C4" w:rsidRDefault="0063749F" w:rsidP="0063749F">
      <w:r w:rsidRPr="000168C4">
        <w:t xml:space="preserve">В целях выявления личной заинтересованности </w:t>
      </w:r>
      <w:r w:rsidR="00667CEA" w:rsidRPr="000168C4">
        <w:t xml:space="preserve">муниципальных </w:t>
      </w:r>
      <w:r w:rsidRPr="000168C4">
        <w:t xml:space="preserve">служащих, которая приводит или может привести к конфликту интересов, </w:t>
      </w:r>
      <w:r w:rsidR="00613E9F" w:rsidRPr="000168C4">
        <w:t xml:space="preserve">финансово-экономическому </w:t>
      </w:r>
      <w:r w:rsidRPr="000168C4">
        <w:t xml:space="preserve">отделу </w:t>
      </w:r>
      <w:r w:rsidR="00613E9F" w:rsidRPr="000168C4">
        <w:t xml:space="preserve">местной администрации Андреевского муниципального округа </w:t>
      </w:r>
      <w:r w:rsidRPr="000168C4">
        <w:t>обобщить следующую информацию:</w:t>
      </w:r>
    </w:p>
    <w:p w:rsidR="0063749F" w:rsidRPr="000168C4" w:rsidRDefault="0063749F" w:rsidP="0063749F">
      <w:pPr>
        <w:pStyle w:val="a"/>
        <w:numPr>
          <w:ilvl w:val="0"/>
          <w:numId w:val="18"/>
        </w:numPr>
      </w:pPr>
      <w:r w:rsidRPr="000168C4">
        <w:t>документаци</w:t>
      </w:r>
      <w:r w:rsidR="000168C4" w:rsidRPr="000168C4">
        <w:t>ю</w:t>
      </w:r>
      <w:r w:rsidRPr="000168C4">
        <w:t>, связанная с планированием закупки;</w:t>
      </w:r>
    </w:p>
    <w:p w:rsidR="0063749F" w:rsidRPr="000168C4" w:rsidRDefault="0063749F" w:rsidP="0063749F">
      <w:pPr>
        <w:pStyle w:val="a"/>
        <w:numPr>
          <w:ilvl w:val="0"/>
          <w:numId w:val="18"/>
        </w:numPr>
      </w:pPr>
      <w:r w:rsidRPr="000168C4">
        <w:lastRenderedPageBreak/>
        <w:t>документаци</w:t>
      </w:r>
      <w:r w:rsidR="000168C4" w:rsidRPr="000168C4">
        <w:t>ю</w:t>
      </w:r>
      <w:r w:rsidRPr="000168C4">
        <w:t xml:space="preserve"> об осуществлении закупки;</w:t>
      </w:r>
    </w:p>
    <w:p w:rsidR="0063749F" w:rsidRPr="000168C4" w:rsidRDefault="0063749F" w:rsidP="0063749F">
      <w:pPr>
        <w:pStyle w:val="a"/>
        <w:numPr>
          <w:ilvl w:val="0"/>
          <w:numId w:val="18"/>
        </w:numPr>
      </w:pPr>
      <w:r w:rsidRPr="000168C4">
        <w:t>иная сопутствующая информация.</w:t>
      </w:r>
    </w:p>
    <w:p w:rsidR="0063749F" w:rsidRDefault="0063749F" w:rsidP="0063749F">
      <w:pPr>
        <w:pStyle w:val="a"/>
        <w:numPr>
          <w:ilvl w:val="2"/>
          <w:numId w:val="4"/>
        </w:numPr>
      </w:pPr>
      <w:r>
        <w:t>Осуществление анализа информации о поставщиках (подрядчиках, исполнителях), определенных по результатам закупок. К такой информации относится:</w:t>
      </w:r>
    </w:p>
    <w:p w:rsidR="0063749F" w:rsidRPr="004734D4" w:rsidRDefault="0063749F" w:rsidP="0063749F">
      <w:pPr>
        <w:pStyle w:val="a"/>
        <w:numPr>
          <w:ilvl w:val="0"/>
          <w:numId w:val="18"/>
        </w:numPr>
      </w:pPr>
      <w:r w:rsidRPr="004734D4">
        <w:t xml:space="preserve">информация, полученная от </w:t>
      </w:r>
      <w:r w:rsidR="0055753B" w:rsidRPr="004734D4">
        <w:t xml:space="preserve">муниципальных служащих местной администрации Андреевского муниципального округа, </w:t>
      </w:r>
      <w:r w:rsidRPr="004734D4">
        <w:t>участвующих в</w:t>
      </w:r>
      <w:r w:rsidR="008D0ED3" w:rsidRPr="004734D4">
        <w:t> </w:t>
      </w:r>
      <w:r w:rsidRPr="004734D4">
        <w:t>определении поставщика (подрядчика, исполнителя);</w:t>
      </w:r>
    </w:p>
    <w:p w:rsidR="006D6891" w:rsidRDefault="006D6891" w:rsidP="0063749F">
      <w:pPr>
        <w:pStyle w:val="a"/>
        <w:numPr>
          <w:ilvl w:val="0"/>
          <w:numId w:val="18"/>
        </w:numPr>
      </w:pPr>
      <w:r>
        <w:t xml:space="preserve">информация о поставщиках (подрядчиках, исполнителях), размещенная в сети «Интернет» на сайте </w:t>
      </w:r>
      <w:hyperlink r:id="rId9" w:history="1">
        <w:r w:rsidRPr="006D6891">
          <w:rPr>
            <w:rStyle w:val="ab"/>
            <w:color w:val="auto"/>
            <w:u w:val="none"/>
            <w:lang w:val="en-US"/>
          </w:rPr>
          <w:t>https</w:t>
        </w:r>
        <w:r w:rsidRPr="006D6891">
          <w:rPr>
            <w:rStyle w:val="ab"/>
            <w:color w:val="auto"/>
            <w:u w:val="none"/>
          </w:rPr>
          <w:t>://</w:t>
        </w:r>
        <w:r w:rsidRPr="006D6891">
          <w:rPr>
            <w:rStyle w:val="ab"/>
            <w:color w:val="auto"/>
            <w:u w:val="none"/>
            <w:lang w:val="en-US"/>
          </w:rPr>
          <w:t>zakupki</w:t>
        </w:r>
        <w:r w:rsidRPr="006D6891">
          <w:rPr>
            <w:rStyle w:val="ab"/>
            <w:color w:val="auto"/>
            <w:u w:val="none"/>
          </w:rPr>
          <w:t>.</w:t>
        </w:r>
        <w:r w:rsidRPr="006D6891">
          <w:rPr>
            <w:rStyle w:val="ab"/>
            <w:color w:val="auto"/>
            <w:u w:val="none"/>
            <w:lang w:val="en-US"/>
          </w:rPr>
          <w:t>gov</w:t>
        </w:r>
        <w:r w:rsidRPr="006D6891">
          <w:rPr>
            <w:rStyle w:val="ab"/>
            <w:color w:val="auto"/>
            <w:u w:val="none"/>
          </w:rPr>
          <w:t>.</w:t>
        </w:r>
        <w:r w:rsidRPr="006D6891">
          <w:rPr>
            <w:rStyle w:val="ab"/>
            <w:color w:val="auto"/>
            <w:u w:val="none"/>
            <w:lang w:val="en-US"/>
          </w:rPr>
          <w:t>ru</w:t>
        </w:r>
      </w:hyperlink>
      <w:r w:rsidRPr="006D6891">
        <w:t>;</w:t>
      </w:r>
    </w:p>
    <w:p w:rsidR="0063749F" w:rsidRDefault="00605B5E" w:rsidP="0063749F">
      <w:pPr>
        <w:pStyle w:val="a"/>
        <w:numPr>
          <w:ilvl w:val="0"/>
          <w:numId w:val="18"/>
        </w:numPr>
      </w:pPr>
      <w:r>
        <w:t>информация о поставщиках (</w:t>
      </w:r>
      <w:r w:rsidR="0063749F">
        <w:t>подрядчика</w:t>
      </w:r>
      <w:r>
        <w:t>х</w:t>
      </w:r>
      <w:r w:rsidR="0063749F">
        <w:t>, исполнителях), представленная во второй части заявки на участие в электронной процедуре закупки.</w:t>
      </w:r>
    </w:p>
    <w:p w:rsidR="0063749F" w:rsidRDefault="0063749F" w:rsidP="0063749F">
      <w:r>
        <w:t>Анализу и обобщению подлежит следующая информация:</w:t>
      </w:r>
    </w:p>
    <w:p w:rsidR="00605B5E" w:rsidRDefault="0063749F" w:rsidP="00605B5E">
      <w:pPr>
        <w:pStyle w:val="a"/>
        <w:numPr>
          <w:ilvl w:val="0"/>
          <w:numId w:val="18"/>
        </w:numPr>
      </w:pPr>
      <w: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605B5E">
        <w:t xml:space="preserve"> фамилия, имя, отчество (при наличии), паспортные данные, место жительства (для физического лица), номер контактного телефона;</w:t>
      </w:r>
    </w:p>
    <w:p w:rsidR="00605B5E" w:rsidRDefault="00605B5E" w:rsidP="00605B5E">
      <w:pPr>
        <w:pStyle w:val="a"/>
        <w:numPr>
          <w:ilvl w:val="0"/>
          <w:numId w:val="18"/>
        </w:numPr>
      </w:pPr>
      <w: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5B5E" w:rsidRDefault="00605B5E" w:rsidP="00605B5E">
      <w:pPr>
        <w:pStyle w:val="a"/>
        <w:numPr>
          <w:ilvl w:val="0"/>
          <w:numId w:val="18"/>
        </w:numPr>
      </w:pPr>
      <w: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605B5E" w:rsidRDefault="00605B5E" w:rsidP="00605B5E">
      <w:pPr>
        <w:pStyle w:val="a"/>
        <w:numPr>
          <w:ilvl w:val="0"/>
          <w:numId w:val="18"/>
        </w:numPr>
      </w:pPr>
      <w:r>
        <w:t>копии учредительных документов участника закупки (для юридического лица);</w:t>
      </w:r>
    </w:p>
    <w:p w:rsidR="00605B5E" w:rsidRDefault="00605B5E" w:rsidP="00605B5E">
      <w:pPr>
        <w:pStyle w:val="a"/>
        <w:numPr>
          <w:ilvl w:val="0"/>
          <w:numId w:val="18"/>
        </w:numPr>
      </w:pPr>
      <w:r>
        <w:t>иные представленные участником закупки документы.</w:t>
      </w:r>
    </w:p>
    <w:p w:rsidR="00605B5E" w:rsidRPr="000168C4" w:rsidRDefault="00605B5E" w:rsidP="00605B5E">
      <w:pPr>
        <w:pStyle w:val="a"/>
        <w:numPr>
          <w:ilvl w:val="2"/>
          <w:numId w:val="4"/>
        </w:numPr>
      </w:pPr>
      <w:r w:rsidRPr="000168C4">
        <w:t xml:space="preserve">По результатам собранной информации </w:t>
      </w:r>
      <w:r w:rsidR="000168C4" w:rsidRPr="000168C4">
        <w:t xml:space="preserve">общему </w:t>
      </w:r>
      <w:r w:rsidR="00FF22A0" w:rsidRPr="000168C4">
        <w:t>отделу местной администрации Андреевского муниципального округа</w:t>
      </w:r>
      <w:r w:rsidRPr="000168C4">
        <w:t xml:space="preserve"> сформировать профили поставщиков (подрядчиков, исполнителей), определенных по результатам закупок.</w:t>
      </w:r>
    </w:p>
    <w:p w:rsidR="00605B5E" w:rsidRPr="000168C4" w:rsidRDefault="00605B5E" w:rsidP="00C556EA">
      <w:pPr>
        <w:pStyle w:val="a"/>
        <w:numPr>
          <w:ilvl w:val="2"/>
          <w:numId w:val="4"/>
        </w:numPr>
      </w:pPr>
      <w:r w:rsidRPr="000168C4">
        <w:lastRenderedPageBreak/>
        <w:t xml:space="preserve">Осуществление выборочного анализа информации о единственном поставщике (подрядчике, исполнителе) по заключенному контракту, цена которого превышает </w:t>
      </w:r>
      <w:r w:rsidR="008970F6" w:rsidRPr="000168C4">
        <w:t>2</w:t>
      </w:r>
      <w:r w:rsidR="00FF22A0" w:rsidRPr="000168C4">
        <w:t>00 тысяч</w:t>
      </w:r>
      <w:r w:rsidRPr="000168C4">
        <w:t xml:space="preserve"> рублей.</w:t>
      </w:r>
    </w:p>
    <w:p w:rsidR="00605B5E" w:rsidRDefault="00605B5E" w:rsidP="00605B5E">
      <w:pPr>
        <w:pStyle w:val="a"/>
        <w:numPr>
          <w:ilvl w:val="2"/>
          <w:numId w:val="4"/>
        </w:numPr>
      </w:pPr>
      <w:r>
        <w:t>Осуществление анализа, поступающих в местную администрацию Андреевского муниципального округа и содержащих замечания писем уполномоченных органов в сфере закупок.</w:t>
      </w:r>
    </w:p>
    <w:p w:rsidR="00605B5E" w:rsidRDefault="00605B5E" w:rsidP="00605B5E">
      <w:pPr>
        <w:pStyle w:val="a"/>
        <w:numPr>
          <w:ilvl w:val="2"/>
          <w:numId w:val="4"/>
        </w:numPr>
      </w:pPr>
      <w:r>
        <w:t>Организация добровольного предоставления служащими, участвующими в закупках декларации о возможной личной заинтересованности.</w:t>
      </w:r>
    </w:p>
    <w:p w:rsidR="00605B5E" w:rsidRPr="00F70347" w:rsidRDefault="00F70347" w:rsidP="00281FB4">
      <w:pPr>
        <w:pStyle w:val="a"/>
        <w:numPr>
          <w:ilvl w:val="2"/>
          <w:numId w:val="4"/>
        </w:numPr>
      </w:pPr>
      <w:r w:rsidRPr="00F70347">
        <w:t>На основании актуализированных сведений (о родственниках и свойственниках), содержащихся в анкетах муниципальных служащих местной администрации Андреевского муниципального округа и п</w:t>
      </w:r>
      <w:r w:rsidR="00605B5E" w:rsidRPr="00F70347">
        <w:t xml:space="preserve">о результатам сформированных профилей поставщиков (подрядчиков, исполнителей) </w:t>
      </w:r>
      <w:r w:rsidR="00F81665" w:rsidRPr="00F70347">
        <w:t>общему отделу местной администрации Андреевского муниципального округа</w:t>
      </w:r>
      <w:r w:rsidR="00605B5E" w:rsidRPr="00F70347">
        <w:t xml:space="preserve"> необходимо провести </w:t>
      </w:r>
      <w:r w:rsidRPr="00F70347">
        <w:t>мониторинг (перекрестный анализ)</w:t>
      </w:r>
      <w:r w:rsidR="00605B5E" w:rsidRPr="00F70347">
        <w:t xml:space="preserve"> имеющейся в их распоряжении информации для выявления личной заинтересованности</w:t>
      </w:r>
      <w:r w:rsidRPr="00F70347">
        <w:t xml:space="preserve"> (конфликта интереса)</w:t>
      </w:r>
      <w:r w:rsidR="00605B5E" w:rsidRPr="00F70347">
        <w:t xml:space="preserve"> </w:t>
      </w:r>
      <w:r w:rsidRPr="00F70347">
        <w:t xml:space="preserve">муниципальных </w:t>
      </w:r>
      <w:r w:rsidR="00605B5E" w:rsidRPr="00F70347">
        <w:t>служащих.</w:t>
      </w:r>
    </w:p>
    <w:p w:rsidR="00FD2D94" w:rsidRDefault="00F131DC" w:rsidP="00F131DC">
      <w:pPr>
        <w:pStyle w:val="1"/>
      </w:pPr>
      <w:r w:rsidRPr="00F131DC">
        <w:t xml:space="preserve">Действия </w:t>
      </w:r>
      <w:r w:rsidR="00667CEA">
        <w:t>муниципальных</w:t>
      </w:r>
      <w:r w:rsidRPr="00F131DC">
        <w:t xml:space="preserve"> служащих в связи с предупреждением, раскрытием и урегулированием конфликта интересов и порядок их</w:t>
      </w:r>
      <w:r w:rsidR="00CE7338">
        <w:t> </w:t>
      </w:r>
      <w:r w:rsidRPr="00F131DC">
        <w:t>осуществления</w:t>
      </w:r>
    </w:p>
    <w:p w:rsidR="007A4FD3" w:rsidRDefault="007A4FD3" w:rsidP="007A4FD3">
      <w:pPr>
        <w:pStyle w:val="a"/>
      </w:pPr>
      <w:r>
        <w:t xml:space="preserve">При принятии решений по вопросам осуществления </w:t>
      </w:r>
      <w:r w:rsidR="008232E2">
        <w:t>государственных (муниципальных) закупок</w:t>
      </w:r>
      <w:r>
        <w:t xml:space="preserve"> и выполнении своих обязанностей руководствоваться интересами местной администрации Андреевского муниципального округа - без учета своих личных интересов, интересов своих родственников и друзей.</w:t>
      </w:r>
    </w:p>
    <w:p w:rsidR="007A4FD3" w:rsidRDefault="007A4FD3" w:rsidP="007A4FD3">
      <w:pPr>
        <w:pStyle w:val="a"/>
      </w:pPr>
      <w:r>
        <w:t>Избегать (по возможности) ситуаций и обстоятельств, которые могут привести к конфликту интересов.</w:t>
      </w:r>
    </w:p>
    <w:p w:rsidR="007A4FD3" w:rsidRDefault="007A4FD3" w:rsidP="007A4FD3">
      <w:pPr>
        <w:pStyle w:val="a"/>
      </w:pPr>
      <w:r>
        <w:t>Раскрывать возникший (реальный) или потенциальный конфликт интересов.</w:t>
      </w:r>
    </w:p>
    <w:p w:rsidR="007A4FD3" w:rsidRDefault="007A4FD3" w:rsidP="007A4FD3">
      <w:pPr>
        <w:pStyle w:val="a"/>
      </w:pPr>
      <w:r>
        <w:t>Содействовать урегулированию возникшего конфликта интересов.</w:t>
      </w:r>
    </w:p>
    <w:p w:rsidR="00F131DC" w:rsidRDefault="007A4FD3" w:rsidP="007A4FD3">
      <w:pPr>
        <w:pStyle w:val="1"/>
      </w:pPr>
      <w:r>
        <w:t>Порядок раскрытия конфликта интересов (декларирования)</w:t>
      </w:r>
    </w:p>
    <w:p w:rsidR="007A4FD3" w:rsidRDefault="007A4FD3" w:rsidP="007A4FD3">
      <w:pPr>
        <w:pStyle w:val="a"/>
      </w:pPr>
      <w:r w:rsidRPr="007A4FD3">
        <w:t>Раскрытие сведений о конфликте интересов может осуществляться любым способом, в том числе путем сообщения:</w:t>
      </w:r>
    </w:p>
    <w:p w:rsidR="007A4FD3" w:rsidRDefault="007A4FD3" w:rsidP="0063749F">
      <w:pPr>
        <w:pStyle w:val="a"/>
        <w:numPr>
          <w:ilvl w:val="0"/>
          <w:numId w:val="22"/>
        </w:numPr>
      </w:pPr>
      <w:r>
        <w:t>посредством телефонной связи;</w:t>
      </w:r>
    </w:p>
    <w:p w:rsidR="007A4FD3" w:rsidRDefault="007A4FD3" w:rsidP="0063749F">
      <w:pPr>
        <w:pStyle w:val="a"/>
        <w:numPr>
          <w:ilvl w:val="0"/>
          <w:numId w:val="22"/>
        </w:numPr>
      </w:pPr>
      <w:r>
        <w:t>на электронную почту;</w:t>
      </w:r>
    </w:p>
    <w:p w:rsidR="007A4FD3" w:rsidRPr="007A4FD3" w:rsidRDefault="007A4FD3" w:rsidP="0063749F">
      <w:pPr>
        <w:pStyle w:val="a"/>
        <w:numPr>
          <w:ilvl w:val="0"/>
          <w:numId w:val="22"/>
        </w:numPr>
      </w:pPr>
      <w:r>
        <w:t>в письменном виде.</w:t>
      </w:r>
    </w:p>
    <w:p w:rsidR="007A4FD3" w:rsidRDefault="007A4FD3" w:rsidP="007A4FD3">
      <w:pPr>
        <w:pStyle w:val="a"/>
      </w:pPr>
      <w:r>
        <w:t xml:space="preserve">Периодичность декларирования </w:t>
      </w:r>
      <w:r w:rsidR="00CE7338">
        <w:t xml:space="preserve">муниципальными </w:t>
      </w:r>
      <w:r>
        <w:t>служащими о</w:t>
      </w:r>
      <w:r w:rsidR="00956CC6">
        <w:t> </w:t>
      </w:r>
      <w:r>
        <w:t>возможной личной заинтересованности:</w:t>
      </w:r>
    </w:p>
    <w:p w:rsidR="007A4FD3" w:rsidRPr="00F70347" w:rsidRDefault="007A4FD3" w:rsidP="007A4FD3">
      <w:pPr>
        <w:pStyle w:val="a"/>
        <w:numPr>
          <w:ilvl w:val="0"/>
          <w:numId w:val="8"/>
        </w:numPr>
      </w:pPr>
      <w:r>
        <w:t xml:space="preserve">добровольное ежегодное заполнение декларации о возможной личной </w:t>
      </w:r>
      <w:r w:rsidRPr="00F70347">
        <w:t>заинтересованности согласно приложению, к настоящему положению.</w:t>
      </w:r>
    </w:p>
    <w:p w:rsidR="007A4FD3" w:rsidRPr="00F70347" w:rsidRDefault="007A4FD3" w:rsidP="007A4FD3">
      <w:pPr>
        <w:pStyle w:val="a"/>
      </w:pPr>
      <w:r w:rsidRPr="00F70347">
        <w:t xml:space="preserve">Ответственность за организацию заполнения декларации </w:t>
      </w:r>
      <w:r w:rsidRPr="00F70347">
        <w:lastRenderedPageBreak/>
        <w:t>о</w:t>
      </w:r>
      <w:r w:rsidR="00956CC6" w:rsidRPr="00F70347">
        <w:t> </w:t>
      </w:r>
      <w:r w:rsidRPr="00F70347">
        <w:t xml:space="preserve">возможной личной заинтересованности возлагается на </w:t>
      </w:r>
      <w:r w:rsidR="00956CC6" w:rsidRPr="00F70347">
        <w:t>общий отдел местной администрации Андреевского муниципального округа</w:t>
      </w:r>
      <w:r w:rsidRPr="00F70347">
        <w:t>. Непредставление, предоставление неполных или недостоверных сведений в декларации о</w:t>
      </w:r>
      <w:r w:rsidR="00F70347" w:rsidRPr="00F70347">
        <w:t> </w:t>
      </w:r>
      <w:r w:rsidRPr="00F70347">
        <w:t>возможной личной заинтересованности могут стать основанием для применения мер дисциплинарного взыскания.</w:t>
      </w:r>
    </w:p>
    <w:p w:rsidR="002D0154" w:rsidRPr="00F70347" w:rsidRDefault="002D0154" w:rsidP="006E26E6">
      <w:pPr>
        <w:pStyle w:val="a"/>
      </w:pPr>
      <w:r w:rsidRPr="00F70347">
        <w:t xml:space="preserve">В случае выявления нарушений конфликта интересов (в том числе по средствам </w:t>
      </w:r>
      <w:r w:rsidR="00F70347" w:rsidRPr="00F70347">
        <w:t>мониторинга (</w:t>
      </w:r>
      <w:r w:rsidRPr="00F70347">
        <w:t>перекрестного анализа</w:t>
      </w:r>
      <w:r w:rsidR="00F70347" w:rsidRPr="00F70347">
        <w:t>)</w:t>
      </w:r>
      <w:r w:rsidRPr="00F70347">
        <w:t xml:space="preserve"> </w:t>
      </w:r>
      <w:r w:rsidR="00F70347" w:rsidRPr="00F70347">
        <w:t>актуализированных сведений (о родственниках и свойственниках), содержащихся в анкетах муниципальных служащих местной администрации Андреевского муниципального округа</w:t>
      </w:r>
      <w:r w:rsidRPr="00F70347">
        <w:t xml:space="preserve"> и</w:t>
      </w:r>
      <w:r w:rsidR="00F70347" w:rsidRPr="00F70347">
        <w:t xml:space="preserve"> профилей</w:t>
      </w:r>
      <w:r w:rsidRPr="00F70347">
        <w:t xml:space="preserve"> поставщиков (подрядчиков, исполнителей), то об указанном факте незамедлительно информируется Глава ВМО Андреевский МО.</w:t>
      </w:r>
    </w:p>
    <w:p w:rsidR="002D0154" w:rsidRPr="002D0154" w:rsidRDefault="002D0154" w:rsidP="002D0154">
      <w:pPr>
        <w:pStyle w:val="a"/>
      </w:pPr>
      <w:r w:rsidRPr="002D0154">
        <w:t>Способы разрешения конфликта интересов:</w:t>
      </w:r>
    </w:p>
    <w:p w:rsidR="00F131DC" w:rsidRPr="00C544D2" w:rsidRDefault="00C544D2" w:rsidP="00C544D2">
      <w:pPr>
        <w:pStyle w:val="a"/>
        <w:numPr>
          <w:ilvl w:val="0"/>
          <w:numId w:val="12"/>
        </w:numPr>
      </w:pPr>
      <w:r>
        <w:t xml:space="preserve">добровольный отказ муниципального служащего его отстранение (постоянное или временное) от участия в осуждении и процессе принятия решений по вопросам </w:t>
      </w:r>
      <w:r w:rsidR="008232E2">
        <w:t>государственных (муниципальных) закупок</w:t>
      </w:r>
      <w:r>
        <w:t>, которые находятся или могут оказаться под влиянием конфликта интересов</w:t>
      </w:r>
      <w:r w:rsidRPr="00C544D2">
        <w:t>;</w:t>
      </w:r>
    </w:p>
    <w:p w:rsidR="00C544D2" w:rsidRDefault="00C544D2" w:rsidP="0063749F">
      <w:pPr>
        <w:pStyle w:val="a"/>
        <w:numPr>
          <w:ilvl w:val="0"/>
          <w:numId w:val="22"/>
        </w:numPr>
      </w:pPr>
      <w:r>
        <w:t>пересмотр и изменение функциональных обязанностей муниципального служащего</w:t>
      </w:r>
      <w:r w:rsidRPr="00C544D2">
        <w:t>;</w:t>
      </w:r>
    </w:p>
    <w:p w:rsidR="00C544D2" w:rsidRDefault="00C544D2" w:rsidP="0063749F">
      <w:pPr>
        <w:pStyle w:val="a"/>
        <w:numPr>
          <w:ilvl w:val="0"/>
          <w:numId w:val="22"/>
        </w:numPr>
      </w:pPr>
      <w:r>
        <w:t>перевод муниципального служащего на должность, предусматривающую выполнение функциональных обязанностей, не связанных с</w:t>
      </w:r>
      <w:r w:rsidR="008232E2">
        <w:t xml:space="preserve"> государственными</w:t>
      </w:r>
      <w:r>
        <w:t xml:space="preserve"> </w:t>
      </w:r>
      <w:r w:rsidR="008232E2">
        <w:t>(</w:t>
      </w:r>
      <w:r w:rsidR="00CE7338">
        <w:t>муниципальными</w:t>
      </w:r>
      <w:r w:rsidR="008232E2">
        <w:t>)</w:t>
      </w:r>
      <w:r w:rsidR="00CE7338">
        <w:t xml:space="preserve"> </w:t>
      </w:r>
      <w:r>
        <w:t>закупками, которые не могут привести к конфликту интересов.</w:t>
      </w:r>
    </w:p>
    <w:p w:rsidR="00C544D2" w:rsidRDefault="00C544D2" w:rsidP="00C544D2">
      <w:r>
        <w:t>Приведенный перечень способов решения конфликта интересов не является исчерпывающим. В каждом конкретном случае могут быть найдены иные формы его урегулирования.</w:t>
      </w:r>
    </w:p>
    <w:p w:rsidR="00F131DC" w:rsidRDefault="00C544D2" w:rsidP="00C544D2">
      <w:pPr>
        <w:pStyle w:val="1"/>
      </w:pPr>
      <w:r>
        <w:t>Порядок рассмотрения деклараций и урегулирования конфликта интересов</w:t>
      </w:r>
    </w:p>
    <w:p w:rsidR="00E7051A" w:rsidRPr="00CE7338" w:rsidRDefault="00E7051A" w:rsidP="00AA3732">
      <w:pPr>
        <w:pStyle w:val="a"/>
      </w:pPr>
      <w:r>
        <w:t>При рассмотрении, раскрытии сведений о конфликте интересов, в</w:t>
      </w:r>
      <w:r w:rsidR="00032187">
        <w:t> </w:t>
      </w:r>
      <w:r>
        <w:t>своей работе руководствуется решением Совета Андреевского муниципального округа от 26.02.2016 № 19/116 «Об утверждении Порядка уведомления представителя нанимателя (работодателя) - Главы внутригородского муниципального образования, исполняющего полномочия председателя совета, Главы местной администрации о фактах обращения в</w:t>
      </w:r>
      <w:r w:rsidR="00032187">
        <w:t> </w:t>
      </w:r>
      <w:r>
        <w:t>целях склонения к совершению коррупционных правонарушений муниципального служащего и лица, замещающего муниципальную должность на постоянной основе, порядок регистрации этих уведомлений, перечень сведений, содержащихся в таких уведомлениях, и организацию проверки этих сведений во внутригородском муниципальном образовании города Севастополя Андреевский муниципальный округ».</w:t>
      </w:r>
    </w:p>
    <w:p w:rsidR="00F131DC" w:rsidRDefault="00AA792E" w:rsidP="00AA792E">
      <w:pPr>
        <w:pStyle w:val="1"/>
      </w:pPr>
      <w:r>
        <w:lastRenderedPageBreak/>
        <w:t>Меры ответственности</w:t>
      </w:r>
    </w:p>
    <w:p w:rsidR="00137D8A" w:rsidRDefault="00137D8A" w:rsidP="00137D8A">
      <w:pPr>
        <w:pStyle w:val="a"/>
      </w:pPr>
      <w:r>
        <w:t>Муниципальные служащие за совершение коррупционных правонарушений в сфере закупок несут административную, гражданско-правовую, дисциплинарную и уголовную ответственность в соответствии с законодательством Российской Федерации.</w:t>
      </w:r>
    </w:p>
    <w:p w:rsidR="00F131DC" w:rsidRDefault="00137D8A" w:rsidP="00137D8A">
      <w:pPr>
        <w:pStyle w:val="a"/>
      </w:pPr>
      <w:r>
        <w:t>В целях недопущения конфликта интересов при осуществлении закупок для обеспечения муниципальных нужд муниципальным служащим рекомендовано руководствоваться критериями, согласно которым определяется наличие конфликта интересов между участником закупки и</w:t>
      </w:r>
      <w:r w:rsidR="00032187">
        <w:t> </w:t>
      </w:r>
      <w:r>
        <w:t>заказчиком и которые изложены в пункте 9 части 1 статьи 31 Федерального закона №</w:t>
      </w:r>
      <w:r w:rsidR="00032187">
        <w:t xml:space="preserve"> </w:t>
      </w:r>
      <w:r>
        <w:t>44-ФЗ.</w:t>
      </w:r>
    </w:p>
    <w:p w:rsidR="00F131DC" w:rsidRDefault="0083312A" w:rsidP="0083312A">
      <w:pPr>
        <w:pStyle w:val="1"/>
      </w:pPr>
      <w:r>
        <w:t>Методы минимизации коррупционных рисков</w:t>
      </w:r>
    </w:p>
    <w:p w:rsidR="00137D8A" w:rsidRDefault="00137D8A" w:rsidP="00137D8A">
      <w:r>
        <w:t>Минимизация коррупционных рисков либо их устранение достигается различными методами. К данным мероприятиям можно отнести:</w:t>
      </w:r>
    </w:p>
    <w:p w:rsidR="00137D8A" w:rsidRDefault="00137D8A" w:rsidP="00137D8A">
      <w:pPr>
        <w:pStyle w:val="a"/>
        <w:numPr>
          <w:ilvl w:val="0"/>
          <w:numId w:val="31"/>
        </w:numPr>
      </w:pPr>
      <w:r>
        <w:t xml:space="preserve">осознание всеми субъектами </w:t>
      </w:r>
      <w:r w:rsidR="008232E2">
        <w:t>государственных (муниципальных) закупок</w:t>
      </w:r>
      <w:r>
        <w:t xml:space="preserve"> проблемы коррупции как угрозы национальной безопасности;</w:t>
      </w:r>
    </w:p>
    <w:p w:rsidR="00137D8A" w:rsidRDefault="00137D8A" w:rsidP="00137D8A">
      <w:pPr>
        <w:pStyle w:val="a"/>
        <w:numPr>
          <w:ilvl w:val="0"/>
          <w:numId w:val="31"/>
        </w:numPr>
      </w:pPr>
      <w:r>
        <w:t>строгое соблюдение норм законодательства Российской Федерации, регулирующего контрактную систему;</w:t>
      </w:r>
    </w:p>
    <w:p w:rsidR="00137D8A" w:rsidRDefault="00137D8A" w:rsidP="00137D8A">
      <w:pPr>
        <w:pStyle w:val="a"/>
        <w:numPr>
          <w:ilvl w:val="0"/>
          <w:numId w:val="31"/>
        </w:numPr>
      </w:pPr>
      <w:r>
        <w:t>формирование внутренних локальных актов и распорядительных документов, направленных на внедрение эффективного механизма по профилактике и пресечению коррупционных проявлений в процессе осуществления закупок;</w:t>
      </w:r>
    </w:p>
    <w:p w:rsidR="00137D8A" w:rsidRDefault="00137D8A" w:rsidP="00137D8A">
      <w:pPr>
        <w:pStyle w:val="a"/>
        <w:numPr>
          <w:ilvl w:val="0"/>
          <w:numId w:val="31"/>
        </w:numPr>
      </w:pPr>
      <w:r>
        <w:t xml:space="preserve">обязательное и повсеместное вовлечение в процесс осуществления </w:t>
      </w:r>
      <w:r w:rsidR="008232E2">
        <w:t>государственных (муниципальных) закупок</w:t>
      </w:r>
      <w:r>
        <w:t xml:space="preserve"> представителей общественных организаций, независимых (общественных) экспертов;</w:t>
      </w:r>
    </w:p>
    <w:p w:rsidR="00F131DC" w:rsidRDefault="00137D8A" w:rsidP="00137D8A">
      <w:pPr>
        <w:pStyle w:val="a"/>
        <w:numPr>
          <w:ilvl w:val="0"/>
          <w:numId w:val="31"/>
        </w:numPr>
      </w:pPr>
      <w:r>
        <w:t>непрерывную комплексную работу с контрактными управляющими и комиссиями местной администрации Андреевского муниципального округа в целях повышения уровня их квалификации, системного контроля выполнения возложенных на них функций и задач, а также формирования нетерпимости ко всему спектру коррупционных проявлений в сфере закупок.</w:t>
      </w:r>
    </w:p>
    <w:p w:rsidR="00137D8A" w:rsidRDefault="00137D8A" w:rsidP="00FE6060">
      <w:pPr>
        <w:ind w:firstLine="0"/>
      </w:pPr>
    </w:p>
    <w:p w:rsidR="00FE6060" w:rsidRDefault="00FE6060" w:rsidP="00FE6060">
      <w:pPr>
        <w:ind w:firstLine="0"/>
      </w:pPr>
    </w:p>
    <w:p w:rsidR="00CC1186" w:rsidRDefault="00CC1186" w:rsidP="00CC1186">
      <w:pPr>
        <w:ind w:firstLine="0"/>
      </w:pPr>
      <w:r>
        <w:t xml:space="preserve">Заместитель главы местной </w:t>
      </w:r>
    </w:p>
    <w:p w:rsidR="00CC1186" w:rsidRDefault="00CC1186" w:rsidP="00CC1186">
      <w:pPr>
        <w:ind w:firstLine="0"/>
      </w:pPr>
      <w:r>
        <w:t xml:space="preserve">администрации Андреевского </w:t>
      </w:r>
    </w:p>
    <w:p w:rsidR="0083312A" w:rsidRPr="00CC1186" w:rsidRDefault="00CC1186" w:rsidP="00CC1186">
      <w:pPr>
        <w:tabs>
          <w:tab w:val="right" w:pos="9354"/>
        </w:tabs>
        <w:ind w:firstLine="0"/>
      </w:pPr>
      <w:r>
        <w:t xml:space="preserve">муниципального округа </w:t>
      </w:r>
      <w:r>
        <w:tab/>
        <w:t>Л.Н. Ярошенко</w:t>
      </w:r>
    </w:p>
    <w:p w:rsidR="009634AC" w:rsidRDefault="009634AC" w:rsidP="00845C88">
      <w:pPr>
        <w:pStyle w:val="a5"/>
        <w:tabs>
          <w:tab w:val="right" w:pos="9498"/>
        </w:tabs>
        <w:jc w:val="both"/>
        <w:rPr>
          <w:rFonts w:ascii="Times New Roman" w:hAnsi="Times New Roman"/>
          <w:sz w:val="28"/>
          <w:szCs w:val="28"/>
        </w:rPr>
        <w:sectPr w:rsidR="009634AC" w:rsidSect="00CE7338">
          <w:pgSz w:w="11906" w:h="16838"/>
          <w:pgMar w:top="1134" w:right="851" w:bottom="1134" w:left="1701" w:header="567" w:footer="567" w:gutter="0"/>
          <w:pgNumType w:start="1"/>
          <w:cols w:space="708"/>
          <w:titlePg/>
          <w:docGrid w:linePitch="381"/>
        </w:sectPr>
      </w:pPr>
    </w:p>
    <w:p w:rsidR="00845C88" w:rsidRPr="00956CC6" w:rsidRDefault="0083312A" w:rsidP="00956CC6">
      <w:pPr>
        <w:pStyle w:val="a5"/>
        <w:tabs>
          <w:tab w:val="right" w:pos="9498"/>
        </w:tabs>
        <w:ind w:left="5103" w:firstLine="851"/>
        <w:rPr>
          <w:rFonts w:ascii="Times New Roman" w:hAnsi="Times New Roman"/>
          <w:sz w:val="24"/>
          <w:szCs w:val="28"/>
        </w:rPr>
      </w:pPr>
      <w:r w:rsidRPr="00956CC6">
        <w:rPr>
          <w:rFonts w:ascii="Times New Roman" w:hAnsi="Times New Roman"/>
          <w:sz w:val="24"/>
          <w:szCs w:val="28"/>
        </w:rPr>
        <w:lastRenderedPageBreak/>
        <w:t xml:space="preserve">Приложение к </w:t>
      </w:r>
      <w:r w:rsidR="00956CC6" w:rsidRPr="00956CC6">
        <w:rPr>
          <w:rFonts w:ascii="Times New Roman" w:hAnsi="Times New Roman"/>
          <w:sz w:val="24"/>
          <w:szCs w:val="28"/>
        </w:rPr>
        <w:br/>
      </w:r>
      <w:r w:rsidRPr="00956CC6">
        <w:rPr>
          <w:rFonts w:ascii="Times New Roman" w:hAnsi="Times New Roman"/>
          <w:sz w:val="24"/>
          <w:szCs w:val="28"/>
        </w:rPr>
        <w:t>Положению о предотвращении и урегулировании конфликта интересов в сфере закупок в местной администрации Андреевского муниципального округа</w:t>
      </w:r>
    </w:p>
    <w:p w:rsidR="0083312A" w:rsidRDefault="00432C1A" w:rsidP="00432C1A">
      <w:pPr>
        <w:pStyle w:val="a5"/>
        <w:tabs>
          <w:tab w:val="right" w:pos="9498"/>
        </w:tabs>
        <w:spacing w:before="560"/>
        <w:ind w:left="5103"/>
        <w:jc w:val="both"/>
        <w:rPr>
          <w:rFonts w:ascii="Times New Roman" w:hAnsi="Times New Roman"/>
          <w:sz w:val="28"/>
          <w:szCs w:val="28"/>
        </w:rPr>
      </w:pPr>
      <w:r>
        <w:rPr>
          <w:rFonts w:ascii="Times New Roman" w:hAnsi="Times New Roman"/>
          <w:sz w:val="28"/>
          <w:szCs w:val="28"/>
        </w:rPr>
        <w:t xml:space="preserve">В </w:t>
      </w:r>
      <w:r w:rsidRPr="00432C1A">
        <w:rPr>
          <w:rFonts w:ascii="Times New Roman" w:hAnsi="Times New Roman"/>
          <w:sz w:val="28"/>
          <w:szCs w:val="28"/>
          <w:u w:val="single"/>
        </w:rPr>
        <w:tab/>
      </w:r>
    </w:p>
    <w:p w:rsidR="0083312A" w:rsidRDefault="00432C1A" w:rsidP="00432C1A">
      <w:pPr>
        <w:pStyle w:val="a5"/>
        <w:tabs>
          <w:tab w:val="right" w:pos="9498"/>
        </w:tabs>
        <w:ind w:left="5103"/>
        <w:jc w:val="both"/>
        <w:rPr>
          <w:rFonts w:ascii="Times New Roman" w:hAnsi="Times New Roman"/>
          <w:sz w:val="28"/>
          <w:szCs w:val="28"/>
        </w:rPr>
      </w:pPr>
      <w:r>
        <w:rPr>
          <w:rFonts w:ascii="Times New Roman" w:hAnsi="Times New Roman"/>
          <w:sz w:val="28"/>
          <w:szCs w:val="28"/>
        </w:rPr>
        <w:t xml:space="preserve">от </w:t>
      </w:r>
      <w:r w:rsidRPr="00432C1A">
        <w:rPr>
          <w:rFonts w:ascii="Times New Roman" w:hAnsi="Times New Roman"/>
          <w:sz w:val="28"/>
          <w:szCs w:val="28"/>
          <w:u w:val="single"/>
        </w:rPr>
        <w:tab/>
      </w:r>
    </w:p>
    <w:p w:rsidR="0083312A" w:rsidRPr="0083312A" w:rsidRDefault="0083312A" w:rsidP="00432C1A">
      <w:pPr>
        <w:pStyle w:val="a5"/>
        <w:tabs>
          <w:tab w:val="right" w:pos="9498"/>
        </w:tabs>
        <w:spacing w:before="600" w:after="280"/>
        <w:jc w:val="center"/>
        <w:rPr>
          <w:rFonts w:ascii="Times New Roman" w:hAnsi="Times New Roman"/>
          <w:b/>
          <w:sz w:val="28"/>
          <w:szCs w:val="28"/>
        </w:rPr>
      </w:pPr>
      <w:r w:rsidRPr="0083312A">
        <w:rPr>
          <w:rFonts w:ascii="Times New Roman" w:hAnsi="Times New Roman"/>
          <w:b/>
          <w:sz w:val="28"/>
          <w:szCs w:val="28"/>
        </w:rPr>
        <w:t>Декларация о возможной личной заинтересованности</w:t>
      </w:r>
    </w:p>
    <w:p w:rsidR="0083312A" w:rsidRPr="0083312A" w:rsidRDefault="0083312A" w:rsidP="0083312A">
      <w:r w:rsidRPr="0083312A">
        <w:t>Перед заполнением настоящей декларации мне разъяснено следующее:</w:t>
      </w:r>
    </w:p>
    <w:p w:rsidR="0083312A" w:rsidRDefault="0083312A" w:rsidP="0083312A">
      <w:pPr>
        <w:pStyle w:val="a"/>
        <w:numPr>
          <w:ilvl w:val="0"/>
          <w:numId w:val="15"/>
        </w:numPr>
      </w:pPr>
      <w:r w:rsidRPr="0083312A">
        <w:t>содержание понятий «конфликт интересов» и «личная заинтересованность»;</w:t>
      </w:r>
    </w:p>
    <w:p w:rsidR="0083312A" w:rsidRDefault="0083312A" w:rsidP="0083312A">
      <w:pPr>
        <w:pStyle w:val="a"/>
        <w:numPr>
          <w:ilvl w:val="0"/>
          <w:numId w:val="15"/>
        </w:numPr>
      </w:pPr>
      <w:r w:rsidRPr="0083312A">
        <w:t>обязанность принимать меры по предотвращению и урегулированию конфликта интересов;</w:t>
      </w:r>
    </w:p>
    <w:p w:rsidR="0083312A" w:rsidRDefault="0083312A" w:rsidP="0083312A">
      <w:pPr>
        <w:pStyle w:val="a"/>
        <w:numPr>
          <w:ilvl w:val="0"/>
          <w:numId w:val="15"/>
        </w:numPr>
      </w:pPr>
      <w:r w:rsidRPr="0083312A">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83312A" w:rsidRDefault="0083312A" w:rsidP="0083312A">
      <w:pPr>
        <w:pStyle w:val="a"/>
        <w:numPr>
          <w:ilvl w:val="0"/>
          <w:numId w:val="15"/>
        </w:numPr>
      </w:pPr>
      <w:r w:rsidRPr="0083312A">
        <w:t>ответственность за неисполнение указанной обязанности.</w:t>
      </w:r>
    </w:p>
    <w:p w:rsidR="0083312A" w:rsidRDefault="0083312A" w:rsidP="0083312A">
      <w:pPr>
        <w:ind w:firstLine="0"/>
      </w:pPr>
    </w:p>
    <w:tbl>
      <w:tblPr>
        <w:tblStyle w:val="a8"/>
        <w:tblW w:w="0" w:type="auto"/>
        <w:tblInd w:w="0" w:type="dxa"/>
        <w:tblCellMar>
          <w:top w:w="85" w:type="dxa"/>
          <w:left w:w="85" w:type="dxa"/>
          <w:bottom w:w="85" w:type="dxa"/>
          <w:right w:w="85" w:type="dxa"/>
        </w:tblCellMar>
        <w:tblLook w:val="04A0" w:firstRow="1" w:lastRow="0" w:firstColumn="1" w:lastColumn="0" w:noHBand="0" w:noVBand="1"/>
      </w:tblPr>
      <w:tblGrid>
        <w:gridCol w:w="7076"/>
        <w:gridCol w:w="1134"/>
        <w:gridCol w:w="1134"/>
      </w:tblGrid>
      <w:tr w:rsidR="0083312A" w:rsidRPr="00A017FA" w:rsidTr="00A017FA">
        <w:trPr>
          <w:tblHeader/>
        </w:trPr>
        <w:tc>
          <w:tcPr>
            <w:tcW w:w="0" w:type="auto"/>
            <w:vAlign w:val="center"/>
          </w:tcPr>
          <w:p w:rsidR="0083312A" w:rsidRPr="00A017FA" w:rsidRDefault="0083312A" w:rsidP="0083312A">
            <w:pPr>
              <w:ind w:firstLine="0"/>
              <w:jc w:val="center"/>
              <w:rPr>
                <w:sz w:val="24"/>
                <w:szCs w:val="24"/>
              </w:rPr>
            </w:pPr>
            <w:r w:rsidRPr="00A017FA">
              <w:rPr>
                <w:sz w:val="24"/>
                <w:szCs w:val="24"/>
              </w:rPr>
              <w:t>Вопрос</w:t>
            </w:r>
          </w:p>
        </w:tc>
        <w:tc>
          <w:tcPr>
            <w:tcW w:w="1134" w:type="dxa"/>
            <w:vAlign w:val="center"/>
          </w:tcPr>
          <w:p w:rsidR="0083312A" w:rsidRPr="00A017FA" w:rsidRDefault="0083312A" w:rsidP="0083312A">
            <w:pPr>
              <w:ind w:firstLine="0"/>
              <w:jc w:val="center"/>
              <w:rPr>
                <w:sz w:val="24"/>
                <w:szCs w:val="24"/>
              </w:rPr>
            </w:pPr>
            <w:r w:rsidRPr="00A017FA">
              <w:rPr>
                <w:sz w:val="24"/>
                <w:szCs w:val="24"/>
              </w:rPr>
              <w:t>Да</w:t>
            </w:r>
          </w:p>
        </w:tc>
        <w:tc>
          <w:tcPr>
            <w:tcW w:w="1134" w:type="dxa"/>
            <w:vAlign w:val="center"/>
          </w:tcPr>
          <w:p w:rsidR="0083312A" w:rsidRPr="00A017FA" w:rsidRDefault="0083312A" w:rsidP="0083312A">
            <w:pPr>
              <w:ind w:firstLine="0"/>
              <w:jc w:val="center"/>
              <w:rPr>
                <w:sz w:val="24"/>
                <w:szCs w:val="24"/>
              </w:rPr>
            </w:pPr>
            <w:r w:rsidRPr="00A017FA">
              <w:rPr>
                <w:sz w:val="24"/>
                <w:szCs w:val="24"/>
              </w:rPr>
              <w:t>Нет</w:t>
            </w: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Владеете ли Вы или Ваши родственники прямо или как бенефициар акциями (долями, паями) или любыми другими финансовыми инструментами какой-либо организации</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A017FA">
            <w:pPr>
              <w:ind w:firstLine="0"/>
              <w:rPr>
                <w:sz w:val="24"/>
                <w:szCs w:val="24"/>
              </w:rPr>
            </w:pPr>
            <w:r w:rsidRPr="00A017FA">
              <w:rPr>
                <w:sz w:val="24"/>
                <w:szCs w:val="24"/>
              </w:rPr>
              <w:t>Имеете ли Вы или Ваши родственники какие-либо имущественные обязательства перед какой-либо организацией</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Пользуетесь ли Вы или Ваши родственники имуществом, принадлежащим какой-либо организации</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lastRenderedPageBreak/>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r w:rsidR="0083312A" w:rsidRPr="00A017FA" w:rsidTr="00A6398C">
        <w:tc>
          <w:tcPr>
            <w:tcW w:w="0" w:type="auto"/>
          </w:tcPr>
          <w:p w:rsidR="0083312A" w:rsidRPr="00A017FA" w:rsidRDefault="0083312A" w:rsidP="0083312A">
            <w:pPr>
              <w:ind w:firstLine="0"/>
              <w:rPr>
                <w:sz w:val="24"/>
                <w:szCs w:val="24"/>
              </w:rPr>
            </w:pPr>
            <w:r w:rsidRPr="00A017FA">
              <w:rPr>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134" w:type="dxa"/>
          </w:tcPr>
          <w:p w:rsidR="0083312A" w:rsidRPr="00A017FA" w:rsidRDefault="0083312A" w:rsidP="00A6398C">
            <w:pPr>
              <w:ind w:firstLine="0"/>
              <w:jc w:val="center"/>
              <w:rPr>
                <w:sz w:val="24"/>
                <w:szCs w:val="24"/>
              </w:rPr>
            </w:pPr>
          </w:p>
        </w:tc>
        <w:tc>
          <w:tcPr>
            <w:tcW w:w="1134" w:type="dxa"/>
          </w:tcPr>
          <w:p w:rsidR="0083312A" w:rsidRPr="00A017FA" w:rsidRDefault="0083312A" w:rsidP="00A6398C">
            <w:pPr>
              <w:ind w:firstLine="0"/>
              <w:jc w:val="center"/>
              <w:rPr>
                <w:sz w:val="24"/>
                <w:szCs w:val="24"/>
              </w:rPr>
            </w:pPr>
          </w:p>
        </w:tc>
      </w:tr>
    </w:tbl>
    <w:p w:rsidR="0083312A" w:rsidRDefault="0083312A" w:rsidP="0083312A">
      <w:pPr>
        <w:ind w:firstLine="0"/>
      </w:pPr>
    </w:p>
    <w:p w:rsidR="0083312A" w:rsidRDefault="0083312A" w:rsidP="0083312A">
      <w:r w:rsidRPr="0083312A">
        <w:t>Если Вы ответили «да» на любой из вышеуказанных вопросов, просьба изложить ниже информацию для рассмотрения и оценки обстоятельств (с</w:t>
      </w:r>
      <w:r>
        <w:t> </w:t>
      </w:r>
      <w:r w:rsidRPr="0083312A">
        <w:t>соблюдением законодательства Российской Федерации, в частности, положений законодательства о персональных данных).</w:t>
      </w:r>
    </w:p>
    <w:p w:rsidR="0083312A" w:rsidRDefault="00A017FA" w:rsidP="00A017FA">
      <w:pPr>
        <w:tabs>
          <w:tab w:val="right" w:pos="9354"/>
        </w:tabs>
        <w:ind w:firstLine="0"/>
        <w:rPr>
          <w:u w:val="single"/>
        </w:rPr>
      </w:pPr>
      <w:r w:rsidRPr="00A017FA">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Default="00A017FA" w:rsidP="00A017FA">
      <w:pPr>
        <w:tabs>
          <w:tab w:val="right" w:pos="9354"/>
        </w:tabs>
        <w:ind w:firstLine="0"/>
        <w:rPr>
          <w:u w:val="single"/>
        </w:rPr>
      </w:pPr>
      <w:r>
        <w:rPr>
          <w:u w:val="single"/>
        </w:rPr>
        <w:tab/>
      </w:r>
    </w:p>
    <w:p w:rsidR="00A017FA" w:rsidRPr="00A017FA" w:rsidRDefault="00A017FA" w:rsidP="00A017FA">
      <w:pPr>
        <w:tabs>
          <w:tab w:val="right" w:pos="9354"/>
        </w:tabs>
        <w:ind w:firstLine="0"/>
        <w:rPr>
          <w:u w:val="single"/>
        </w:rPr>
      </w:pPr>
      <w:r>
        <w:rPr>
          <w:u w:val="single"/>
        </w:rPr>
        <w:tab/>
      </w:r>
    </w:p>
    <w:p w:rsidR="00A017FA" w:rsidRDefault="00A017FA" w:rsidP="0083312A">
      <w:pPr>
        <w:ind w:firstLine="0"/>
      </w:pPr>
    </w:p>
    <w:p w:rsidR="0083312A" w:rsidRPr="00CE7338" w:rsidRDefault="0083312A" w:rsidP="0083312A">
      <w:pPr>
        <w:rPr>
          <w:szCs w:val="24"/>
        </w:rPr>
      </w:pPr>
      <w:r w:rsidRPr="00CE7338">
        <w:rPr>
          <w:szCs w:val="24"/>
        </w:rPr>
        <w:t>Настоящим подтверждаю, что:</w:t>
      </w:r>
    </w:p>
    <w:p w:rsidR="0083312A" w:rsidRPr="00CE7338" w:rsidRDefault="0083312A" w:rsidP="0083312A">
      <w:pPr>
        <w:pStyle w:val="a"/>
        <w:numPr>
          <w:ilvl w:val="0"/>
          <w:numId w:val="16"/>
        </w:numPr>
        <w:rPr>
          <w:szCs w:val="24"/>
        </w:rPr>
      </w:pPr>
      <w:r w:rsidRPr="00CE7338">
        <w:rPr>
          <w:szCs w:val="24"/>
        </w:rPr>
        <w:t>данная декларация заполнена мною добровольно и с моего согласия;</w:t>
      </w:r>
    </w:p>
    <w:p w:rsidR="0083312A" w:rsidRPr="00CE7338" w:rsidRDefault="0083312A" w:rsidP="0083312A">
      <w:pPr>
        <w:pStyle w:val="a"/>
        <w:numPr>
          <w:ilvl w:val="0"/>
          <w:numId w:val="16"/>
        </w:numPr>
        <w:rPr>
          <w:szCs w:val="24"/>
        </w:rPr>
      </w:pPr>
      <w:r w:rsidRPr="00CE7338">
        <w:rPr>
          <w:szCs w:val="24"/>
        </w:rPr>
        <w:t>я прочитал и понял все вышеуказанные вопросы;</w:t>
      </w:r>
    </w:p>
    <w:p w:rsidR="0083312A" w:rsidRPr="00CE7338" w:rsidRDefault="0083312A" w:rsidP="0083312A">
      <w:pPr>
        <w:pStyle w:val="a"/>
        <w:numPr>
          <w:ilvl w:val="0"/>
          <w:numId w:val="16"/>
        </w:numPr>
        <w:rPr>
          <w:szCs w:val="24"/>
        </w:rPr>
      </w:pPr>
      <w:r w:rsidRPr="00CE7338">
        <w:rPr>
          <w:szCs w:val="24"/>
        </w:rPr>
        <w:t>мои ответы и любая пояснительная информация являются полными, правдивыми и правильными.</w:t>
      </w:r>
    </w:p>
    <w:p w:rsidR="00A017FA" w:rsidRDefault="00A017FA" w:rsidP="0083312A">
      <w:pPr>
        <w:ind w:firstLine="0"/>
      </w:pPr>
    </w:p>
    <w:p w:rsidR="00A017FA" w:rsidRDefault="00A017FA" w:rsidP="00A017FA">
      <w:pPr>
        <w:tabs>
          <w:tab w:val="right" w:pos="851"/>
          <w:tab w:val="right" w:pos="3119"/>
          <w:tab w:val="right" w:pos="3686"/>
        </w:tabs>
        <w:ind w:firstLine="0"/>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394"/>
        <w:gridCol w:w="141"/>
        <w:gridCol w:w="1278"/>
        <w:gridCol w:w="282"/>
        <w:gridCol w:w="394"/>
        <w:gridCol w:w="185"/>
        <w:gridCol w:w="659"/>
        <w:gridCol w:w="2195"/>
        <w:gridCol w:w="851"/>
        <w:gridCol w:w="2833"/>
      </w:tblGrid>
      <w:tr w:rsidR="00A017FA" w:rsidTr="00A017FA">
        <w:tc>
          <w:tcPr>
            <w:tcW w:w="142" w:type="dxa"/>
          </w:tcPr>
          <w:p w:rsidR="00A017FA" w:rsidRDefault="00A017FA" w:rsidP="00A017FA">
            <w:pPr>
              <w:tabs>
                <w:tab w:val="right" w:pos="851"/>
                <w:tab w:val="right" w:pos="3119"/>
                <w:tab w:val="right" w:pos="3686"/>
              </w:tabs>
              <w:ind w:firstLine="0"/>
            </w:pPr>
            <w:r>
              <w:t>«</w:t>
            </w:r>
          </w:p>
        </w:tc>
        <w:tc>
          <w:tcPr>
            <w:tcW w:w="394" w:type="dxa"/>
            <w:tcBorders>
              <w:bottom w:val="single" w:sz="4" w:space="0" w:color="auto"/>
            </w:tcBorders>
          </w:tcPr>
          <w:p w:rsidR="00A017FA" w:rsidRDefault="00A017FA" w:rsidP="00A017FA">
            <w:pPr>
              <w:tabs>
                <w:tab w:val="right" w:pos="851"/>
                <w:tab w:val="right" w:pos="3119"/>
                <w:tab w:val="right" w:pos="3686"/>
              </w:tabs>
              <w:ind w:firstLine="0"/>
            </w:pPr>
          </w:p>
        </w:tc>
        <w:tc>
          <w:tcPr>
            <w:tcW w:w="141" w:type="dxa"/>
          </w:tcPr>
          <w:p w:rsidR="00A017FA" w:rsidRDefault="00A017FA" w:rsidP="00A017FA">
            <w:pPr>
              <w:tabs>
                <w:tab w:val="right" w:pos="851"/>
                <w:tab w:val="right" w:pos="3119"/>
                <w:tab w:val="right" w:pos="3686"/>
              </w:tabs>
              <w:ind w:firstLine="0"/>
            </w:pPr>
            <w:r>
              <w:t>»</w:t>
            </w:r>
          </w:p>
        </w:tc>
        <w:tc>
          <w:tcPr>
            <w:tcW w:w="1278" w:type="dxa"/>
            <w:tcBorders>
              <w:bottom w:val="single" w:sz="4" w:space="0" w:color="auto"/>
            </w:tcBorders>
          </w:tcPr>
          <w:p w:rsidR="00A017FA" w:rsidRDefault="00A017FA" w:rsidP="00A017FA">
            <w:pPr>
              <w:tabs>
                <w:tab w:val="right" w:pos="851"/>
                <w:tab w:val="right" w:pos="3119"/>
                <w:tab w:val="right" w:pos="3686"/>
              </w:tabs>
              <w:ind w:firstLine="0"/>
            </w:pPr>
          </w:p>
        </w:tc>
        <w:tc>
          <w:tcPr>
            <w:tcW w:w="282" w:type="dxa"/>
          </w:tcPr>
          <w:p w:rsidR="00A017FA" w:rsidRDefault="00A017FA" w:rsidP="00A017FA">
            <w:pPr>
              <w:tabs>
                <w:tab w:val="right" w:pos="851"/>
                <w:tab w:val="right" w:pos="3119"/>
                <w:tab w:val="right" w:pos="3686"/>
              </w:tabs>
              <w:ind w:firstLine="0"/>
            </w:pPr>
            <w:r>
              <w:t>20</w:t>
            </w:r>
          </w:p>
        </w:tc>
        <w:tc>
          <w:tcPr>
            <w:tcW w:w="394" w:type="dxa"/>
            <w:tcBorders>
              <w:bottom w:val="single" w:sz="4" w:space="0" w:color="auto"/>
            </w:tcBorders>
          </w:tcPr>
          <w:p w:rsidR="00A017FA" w:rsidRDefault="00A017FA" w:rsidP="00A017FA">
            <w:pPr>
              <w:tabs>
                <w:tab w:val="right" w:pos="851"/>
                <w:tab w:val="right" w:pos="3119"/>
                <w:tab w:val="right" w:pos="3686"/>
              </w:tabs>
              <w:ind w:firstLine="0"/>
            </w:pPr>
          </w:p>
        </w:tc>
        <w:tc>
          <w:tcPr>
            <w:tcW w:w="185" w:type="dxa"/>
          </w:tcPr>
          <w:p w:rsidR="00A017FA" w:rsidRDefault="00A017FA" w:rsidP="00A017FA">
            <w:pPr>
              <w:tabs>
                <w:tab w:val="right" w:pos="851"/>
                <w:tab w:val="right" w:pos="3119"/>
                <w:tab w:val="right" w:pos="3686"/>
              </w:tabs>
              <w:ind w:firstLine="0"/>
            </w:pPr>
            <w:r>
              <w:t>г.</w:t>
            </w:r>
          </w:p>
        </w:tc>
        <w:tc>
          <w:tcPr>
            <w:tcW w:w="659" w:type="dxa"/>
          </w:tcPr>
          <w:p w:rsidR="00A017FA" w:rsidRDefault="00A017FA" w:rsidP="00A017FA">
            <w:pPr>
              <w:tabs>
                <w:tab w:val="right" w:pos="851"/>
                <w:tab w:val="right" w:pos="3119"/>
                <w:tab w:val="right" w:pos="3686"/>
              </w:tabs>
              <w:ind w:firstLine="0"/>
            </w:pPr>
          </w:p>
        </w:tc>
        <w:tc>
          <w:tcPr>
            <w:tcW w:w="2195" w:type="dxa"/>
            <w:tcBorders>
              <w:bottom w:val="single" w:sz="4" w:space="0" w:color="auto"/>
            </w:tcBorders>
          </w:tcPr>
          <w:p w:rsidR="00A017FA" w:rsidRDefault="00A017FA" w:rsidP="00A017FA">
            <w:pPr>
              <w:tabs>
                <w:tab w:val="right" w:pos="851"/>
                <w:tab w:val="right" w:pos="3119"/>
                <w:tab w:val="right" w:pos="3686"/>
              </w:tabs>
              <w:ind w:firstLine="0"/>
            </w:pPr>
          </w:p>
        </w:tc>
        <w:tc>
          <w:tcPr>
            <w:tcW w:w="851" w:type="dxa"/>
          </w:tcPr>
          <w:p w:rsidR="00A017FA" w:rsidRDefault="00A017FA" w:rsidP="00A017FA">
            <w:pPr>
              <w:tabs>
                <w:tab w:val="right" w:pos="851"/>
                <w:tab w:val="right" w:pos="3119"/>
                <w:tab w:val="right" w:pos="3686"/>
              </w:tabs>
              <w:ind w:firstLine="0"/>
            </w:pPr>
          </w:p>
        </w:tc>
        <w:tc>
          <w:tcPr>
            <w:tcW w:w="2833" w:type="dxa"/>
            <w:tcBorders>
              <w:bottom w:val="single" w:sz="4" w:space="0" w:color="auto"/>
            </w:tcBorders>
          </w:tcPr>
          <w:p w:rsidR="00A017FA" w:rsidRDefault="00A017FA" w:rsidP="00A017FA">
            <w:pPr>
              <w:tabs>
                <w:tab w:val="right" w:pos="851"/>
                <w:tab w:val="right" w:pos="3119"/>
                <w:tab w:val="right" w:pos="3686"/>
              </w:tabs>
              <w:ind w:firstLine="0"/>
            </w:pPr>
          </w:p>
        </w:tc>
      </w:tr>
      <w:tr w:rsidR="00A017FA" w:rsidRPr="00A017FA" w:rsidTr="00A017FA">
        <w:tc>
          <w:tcPr>
            <w:tcW w:w="3475" w:type="dxa"/>
            <w:gridSpan w:val="8"/>
          </w:tcPr>
          <w:p w:rsidR="00A017FA" w:rsidRPr="00A017FA" w:rsidRDefault="00A017FA" w:rsidP="00A017FA">
            <w:pPr>
              <w:tabs>
                <w:tab w:val="right" w:pos="851"/>
                <w:tab w:val="right" w:pos="3119"/>
                <w:tab w:val="right" w:pos="3686"/>
              </w:tabs>
              <w:ind w:firstLine="0"/>
              <w:rPr>
                <w:sz w:val="20"/>
              </w:rPr>
            </w:pPr>
          </w:p>
        </w:tc>
        <w:tc>
          <w:tcPr>
            <w:tcW w:w="2195" w:type="dxa"/>
            <w:tcBorders>
              <w:top w:val="single" w:sz="4" w:space="0" w:color="auto"/>
            </w:tcBorders>
          </w:tcPr>
          <w:p w:rsidR="00A017FA" w:rsidRPr="00A017FA" w:rsidRDefault="00A017FA" w:rsidP="00A017FA">
            <w:pPr>
              <w:tabs>
                <w:tab w:val="right" w:pos="851"/>
                <w:tab w:val="right" w:pos="3119"/>
                <w:tab w:val="right" w:pos="3686"/>
              </w:tabs>
              <w:ind w:firstLine="0"/>
              <w:jc w:val="center"/>
              <w:rPr>
                <w:sz w:val="20"/>
              </w:rPr>
            </w:pPr>
            <w:r w:rsidRPr="00A017FA">
              <w:rPr>
                <w:sz w:val="20"/>
              </w:rPr>
              <w:t>(подпись)</w:t>
            </w:r>
          </w:p>
        </w:tc>
        <w:tc>
          <w:tcPr>
            <w:tcW w:w="851" w:type="dxa"/>
          </w:tcPr>
          <w:p w:rsidR="00A017FA" w:rsidRPr="00A017FA" w:rsidRDefault="00A017FA" w:rsidP="00A017FA">
            <w:pPr>
              <w:tabs>
                <w:tab w:val="right" w:pos="851"/>
                <w:tab w:val="right" w:pos="3119"/>
                <w:tab w:val="right" w:pos="3686"/>
              </w:tabs>
              <w:ind w:firstLine="0"/>
              <w:rPr>
                <w:sz w:val="20"/>
              </w:rPr>
            </w:pPr>
          </w:p>
        </w:tc>
        <w:tc>
          <w:tcPr>
            <w:tcW w:w="2833" w:type="dxa"/>
            <w:tcBorders>
              <w:top w:val="single" w:sz="4" w:space="0" w:color="auto"/>
            </w:tcBorders>
          </w:tcPr>
          <w:p w:rsidR="00A017FA" w:rsidRPr="00A017FA" w:rsidRDefault="00A017FA" w:rsidP="00A017FA">
            <w:pPr>
              <w:tabs>
                <w:tab w:val="right" w:pos="851"/>
                <w:tab w:val="right" w:pos="3119"/>
                <w:tab w:val="right" w:pos="3686"/>
              </w:tabs>
              <w:ind w:firstLine="0"/>
              <w:jc w:val="center"/>
              <w:rPr>
                <w:sz w:val="20"/>
              </w:rPr>
            </w:pPr>
            <w:r w:rsidRPr="00A017FA">
              <w:rPr>
                <w:sz w:val="20"/>
              </w:rPr>
              <w:t>(Ф.И.О. лица, предоставившего декларацию)</w:t>
            </w:r>
          </w:p>
        </w:tc>
      </w:tr>
    </w:tbl>
    <w:p w:rsidR="00A017FA" w:rsidRDefault="00A017FA" w:rsidP="00A017FA">
      <w:pPr>
        <w:tabs>
          <w:tab w:val="right" w:pos="851"/>
          <w:tab w:val="right" w:pos="3119"/>
          <w:tab w:val="right" w:pos="3686"/>
        </w:tabs>
        <w:ind w:firstLine="0"/>
      </w:pPr>
    </w:p>
    <w:p w:rsidR="0011583B" w:rsidRDefault="0011583B" w:rsidP="00A017FA">
      <w:pPr>
        <w:tabs>
          <w:tab w:val="right" w:pos="851"/>
          <w:tab w:val="right" w:pos="3119"/>
          <w:tab w:val="right" w:pos="3686"/>
        </w:tabs>
        <w:ind w:firstLine="0"/>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394"/>
        <w:gridCol w:w="141"/>
        <w:gridCol w:w="1278"/>
        <w:gridCol w:w="282"/>
        <w:gridCol w:w="394"/>
        <w:gridCol w:w="185"/>
        <w:gridCol w:w="659"/>
        <w:gridCol w:w="2195"/>
        <w:gridCol w:w="851"/>
        <w:gridCol w:w="2833"/>
      </w:tblGrid>
      <w:tr w:rsidR="00A017FA" w:rsidTr="009C6658">
        <w:tc>
          <w:tcPr>
            <w:tcW w:w="142" w:type="dxa"/>
          </w:tcPr>
          <w:p w:rsidR="00A017FA" w:rsidRDefault="00A017FA" w:rsidP="009C6658">
            <w:pPr>
              <w:tabs>
                <w:tab w:val="right" w:pos="851"/>
                <w:tab w:val="right" w:pos="3119"/>
                <w:tab w:val="right" w:pos="3686"/>
              </w:tabs>
              <w:ind w:firstLine="0"/>
            </w:pPr>
            <w:r>
              <w:t>«</w:t>
            </w:r>
          </w:p>
        </w:tc>
        <w:tc>
          <w:tcPr>
            <w:tcW w:w="394" w:type="dxa"/>
            <w:tcBorders>
              <w:bottom w:val="single" w:sz="4" w:space="0" w:color="auto"/>
            </w:tcBorders>
          </w:tcPr>
          <w:p w:rsidR="00A017FA" w:rsidRDefault="00A017FA" w:rsidP="009C6658">
            <w:pPr>
              <w:tabs>
                <w:tab w:val="right" w:pos="851"/>
                <w:tab w:val="right" w:pos="3119"/>
                <w:tab w:val="right" w:pos="3686"/>
              </w:tabs>
              <w:ind w:firstLine="0"/>
            </w:pPr>
          </w:p>
        </w:tc>
        <w:tc>
          <w:tcPr>
            <w:tcW w:w="141" w:type="dxa"/>
          </w:tcPr>
          <w:p w:rsidR="00A017FA" w:rsidRDefault="00A017FA" w:rsidP="009C6658">
            <w:pPr>
              <w:tabs>
                <w:tab w:val="right" w:pos="851"/>
                <w:tab w:val="right" w:pos="3119"/>
                <w:tab w:val="right" w:pos="3686"/>
              </w:tabs>
              <w:ind w:firstLine="0"/>
            </w:pPr>
            <w:r>
              <w:t>»</w:t>
            </w:r>
          </w:p>
        </w:tc>
        <w:tc>
          <w:tcPr>
            <w:tcW w:w="1278" w:type="dxa"/>
            <w:tcBorders>
              <w:bottom w:val="single" w:sz="4" w:space="0" w:color="auto"/>
            </w:tcBorders>
          </w:tcPr>
          <w:p w:rsidR="00A017FA" w:rsidRDefault="00A017FA" w:rsidP="009C6658">
            <w:pPr>
              <w:tabs>
                <w:tab w:val="right" w:pos="851"/>
                <w:tab w:val="right" w:pos="3119"/>
                <w:tab w:val="right" w:pos="3686"/>
              </w:tabs>
              <w:ind w:firstLine="0"/>
            </w:pPr>
          </w:p>
        </w:tc>
        <w:tc>
          <w:tcPr>
            <w:tcW w:w="282" w:type="dxa"/>
          </w:tcPr>
          <w:p w:rsidR="00A017FA" w:rsidRDefault="00A017FA" w:rsidP="009C6658">
            <w:pPr>
              <w:tabs>
                <w:tab w:val="right" w:pos="851"/>
                <w:tab w:val="right" w:pos="3119"/>
                <w:tab w:val="right" w:pos="3686"/>
              </w:tabs>
              <w:ind w:firstLine="0"/>
            </w:pPr>
            <w:r>
              <w:t>20</w:t>
            </w:r>
          </w:p>
        </w:tc>
        <w:tc>
          <w:tcPr>
            <w:tcW w:w="394" w:type="dxa"/>
            <w:tcBorders>
              <w:bottom w:val="single" w:sz="4" w:space="0" w:color="auto"/>
            </w:tcBorders>
          </w:tcPr>
          <w:p w:rsidR="00A017FA" w:rsidRDefault="00A017FA" w:rsidP="009C6658">
            <w:pPr>
              <w:tabs>
                <w:tab w:val="right" w:pos="851"/>
                <w:tab w:val="right" w:pos="3119"/>
                <w:tab w:val="right" w:pos="3686"/>
              </w:tabs>
              <w:ind w:firstLine="0"/>
            </w:pPr>
          </w:p>
        </w:tc>
        <w:tc>
          <w:tcPr>
            <w:tcW w:w="185" w:type="dxa"/>
          </w:tcPr>
          <w:p w:rsidR="00A017FA" w:rsidRDefault="00A017FA" w:rsidP="009C6658">
            <w:pPr>
              <w:tabs>
                <w:tab w:val="right" w:pos="851"/>
                <w:tab w:val="right" w:pos="3119"/>
                <w:tab w:val="right" w:pos="3686"/>
              </w:tabs>
              <w:ind w:firstLine="0"/>
            </w:pPr>
            <w:r>
              <w:t>г.</w:t>
            </w:r>
          </w:p>
        </w:tc>
        <w:tc>
          <w:tcPr>
            <w:tcW w:w="659" w:type="dxa"/>
          </w:tcPr>
          <w:p w:rsidR="00A017FA" w:rsidRDefault="00A017FA" w:rsidP="009C6658">
            <w:pPr>
              <w:tabs>
                <w:tab w:val="right" w:pos="851"/>
                <w:tab w:val="right" w:pos="3119"/>
                <w:tab w:val="right" w:pos="3686"/>
              </w:tabs>
              <w:ind w:firstLine="0"/>
            </w:pPr>
          </w:p>
        </w:tc>
        <w:tc>
          <w:tcPr>
            <w:tcW w:w="2195" w:type="dxa"/>
            <w:tcBorders>
              <w:bottom w:val="single" w:sz="4" w:space="0" w:color="auto"/>
            </w:tcBorders>
          </w:tcPr>
          <w:p w:rsidR="00A017FA" w:rsidRDefault="00A017FA" w:rsidP="009C6658">
            <w:pPr>
              <w:tabs>
                <w:tab w:val="right" w:pos="851"/>
                <w:tab w:val="right" w:pos="3119"/>
                <w:tab w:val="right" w:pos="3686"/>
              </w:tabs>
              <w:ind w:firstLine="0"/>
            </w:pPr>
          </w:p>
        </w:tc>
        <w:tc>
          <w:tcPr>
            <w:tcW w:w="851" w:type="dxa"/>
          </w:tcPr>
          <w:p w:rsidR="00A017FA" w:rsidRDefault="00A017FA" w:rsidP="009C6658">
            <w:pPr>
              <w:tabs>
                <w:tab w:val="right" w:pos="851"/>
                <w:tab w:val="right" w:pos="3119"/>
                <w:tab w:val="right" w:pos="3686"/>
              </w:tabs>
              <w:ind w:firstLine="0"/>
            </w:pPr>
          </w:p>
        </w:tc>
        <w:tc>
          <w:tcPr>
            <w:tcW w:w="2833" w:type="dxa"/>
            <w:tcBorders>
              <w:bottom w:val="single" w:sz="4" w:space="0" w:color="auto"/>
            </w:tcBorders>
          </w:tcPr>
          <w:p w:rsidR="00A017FA" w:rsidRDefault="00A017FA" w:rsidP="009C6658">
            <w:pPr>
              <w:tabs>
                <w:tab w:val="right" w:pos="851"/>
                <w:tab w:val="right" w:pos="3119"/>
                <w:tab w:val="right" w:pos="3686"/>
              </w:tabs>
              <w:ind w:firstLine="0"/>
            </w:pPr>
          </w:p>
        </w:tc>
      </w:tr>
      <w:tr w:rsidR="00A017FA" w:rsidRPr="00A017FA" w:rsidTr="009C6658">
        <w:tc>
          <w:tcPr>
            <w:tcW w:w="3475" w:type="dxa"/>
            <w:gridSpan w:val="8"/>
          </w:tcPr>
          <w:p w:rsidR="00A017FA" w:rsidRPr="00A017FA" w:rsidRDefault="00A017FA" w:rsidP="009C6658">
            <w:pPr>
              <w:tabs>
                <w:tab w:val="right" w:pos="851"/>
                <w:tab w:val="right" w:pos="3119"/>
                <w:tab w:val="right" w:pos="3686"/>
              </w:tabs>
              <w:ind w:firstLine="0"/>
              <w:rPr>
                <w:sz w:val="20"/>
              </w:rPr>
            </w:pPr>
          </w:p>
        </w:tc>
        <w:tc>
          <w:tcPr>
            <w:tcW w:w="2195" w:type="dxa"/>
            <w:tcBorders>
              <w:top w:val="single" w:sz="4" w:space="0" w:color="auto"/>
            </w:tcBorders>
          </w:tcPr>
          <w:p w:rsidR="00A017FA" w:rsidRPr="00A017FA" w:rsidRDefault="00A017FA" w:rsidP="009C6658">
            <w:pPr>
              <w:tabs>
                <w:tab w:val="right" w:pos="851"/>
                <w:tab w:val="right" w:pos="3119"/>
                <w:tab w:val="right" w:pos="3686"/>
              </w:tabs>
              <w:ind w:firstLine="0"/>
              <w:jc w:val="center"/>
              <w:rPr>
                <w:sz w:val="20"/>
              </w:rPr>
            </w:pPr>
            <w:r w:rsidRPr="00A017FA">
              <w:rPr>
                <w:sz w:val="20"/>
              </w:rPr>
              <w:t>(подпись)</w:t>
            </w:r>
          </w:p>
        </w:tc>
        <w:tc>
          <w:tcPr>
            <w:tcW w:w="851" w:type="dxa"/>
          </w:tcPr>
          <w:p w:rsidR="00A017FA" w:rsidRPr="00A017FA" w:rsidRDefault="00A017FA" w:rsidP="009C6658">
            <w:pPr>
              <w:tabs>
                <w:tab w:val="right" w:pos="851"/>
                <w:tab w:val="right" w:pos="3119"/>
                <w:tab w:val="right" w:pos="3686"/>
              </w:tabs>
              <w:ind w:firstLine="0"/>
              <w:rPr>
                <w:sz w:val="20"/>
              </w:rPr>
            </w:pPr>
          </w:p>
        </w:tc>
        <w:tc>
          <w:tcPr>
            <w:tcW w:w="2833" w:type="dxa"/>
            <w:tcBorders>
              <w:top w:val="single" w:sz="4" w:space="0" w:color="auto"/>
            </w:tcBorders>
          </w:tcPr>
          <w:p w:rsidR="00A017FA" w:rsidRPr="00A017FA" w:rsidRDefault="00A017FA" w:rsidP="00A017FA">
            <w:pPr>
              <w:tabs>
                <w:tab w:val="right" w:pos="851"/>
                <w:tab w:val="right" w:pos="3119"/>
                <w:tab w:val="right" w:pos="3686"/>
              </w:tabs>
              <w:ind w:firstLine="0"/>
              <w:jc w:val="center"/>
              <w:rPr>
                <w:sz w:val="20"/>
              </w:rPr>
            </w:pPr>
            <w:r w:rsidRPr="00A017FA">
              <w:rPr>
                <w:sz w:val="20"/>
              </w:rPr>
              <w:t xml:space="preserve">(Ф.И.О. лица, </w:t>
            </w:r>
            <w:r>
              <w:rPr>
                <w:sz w:val="20"/>
              </w:rPr>
              <w:t>принявшего</w:t>
            </w:r>
            <w:r w:rsidRPr="00A017FA">
              <w:rPr>
                <w:sz w:val="20"/>
              </w:rPr>
              <w:t xml:space="preserve"> декларацию)</w:t>
            </w:r>
          </w:p>
        </w:tc>
      </w:tr>
    </w:tbl>
    <w:p w:rsidR="00A017FA" w:rsidRPr="0083312A" w:rsidRDefault="00A017FA" w:rsidP="00A017FA">
      <w:pPr>
        <w:tabs>
          <w:tab w:val="right" w:pos="851"/>
          <w:tab w:val="right" w:pos="3119"/>
          <w:tab w:val="right" w:pos="3686"/>
        </w:tabs>
        <w:ind w:firstLine="0"/>
      </w:pPr>
    </w:p>
    <w:sectPr w:rsidR="00A017FA" w:rsidRPr="0083312A" w:rsidSect="00CE7338">
      <w:pgSz w:w="11906" w:h="16838"/>
      <w:pgMar w:top="1134" w:right="851"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C7" w:rsidRDefault="00903EC7" w:rsidP="00CE7338">
      <w:r>
        <w:separator/>
      </w:r>
    </w:p>
  </w:endnote>
  <w:endnote w:type="continuationSeparator" w:id="0">
    <w:p w:rsidR="00903EC7" w:rsidRDefault="00903EC7" w:rsidP="00CE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C7" w:rsidRDefault="00903EC7" w:rsidP="00CE7338">
      <w:r>
        <w:separator/>
      </w:r>
    </w:p>
  </w:footnote>
  <w:footnote w:type="continuationSeparator" w:id="0">
    <w:p w:rsidR="00903EC7" w:rsidRDefault="00903EC7" w:rsidP="00CE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04051"/>
      <w:docPartObj>
        <w:docPartGallery w:val="Page Numbers (Top of Page)"/>
        <w:docPartUnique/>
      </w:docPartObj>
    </w:sdtPr>
    <w:sdtEndPr/>
    <w:sdtContent>
      <w:p w:rsidR="00CE7338" w:rsidRDefault="00CE7338">
        <w:pPr>
          <w:pStyle w:val="ad"/>
          <w:jc w:val="center"/>
        </w:pPr>
        <w:r>
          <w:fldChar w:fldCharType="begin"/>
        </w:r>
        <w:r>
          <w:instrText>PAGE   \* MERGEFORMAT</w:instrText>
        </w:r>
        <w:r>
          <w:fldChar w:fldCharType="separate"/>
        </w:r>
        <w:r w:rsidR="007620F3">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724AB2"/>
    <w:multiLevelType w:val="hybridMultilevel"/>
    <w:tmpl w:val="A254F7D6"/>
    <w:lvl w:ilvl="0" w:tplc="C152DA0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C05333"/>
    <w:multiLevelType w:val="hybridMultilevel"/>
    <w:tmpl w:val="E7680D86"/>
    <w:lvl w:ilvl="0" w:tplc="9F46E16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AC2089"/>
    <w:multiLevelType w:val="hybridMultilevel"/>
    <w:tmpl w:val="91864358"/>
    <w:lvl w:ilvl="0" w:tplc="84DAFEF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C63273"/>
    <w:multiLevelType w:val="hybridMultilevel"/>
    <w:tmpl w:val="DDA6E8A6"/>
    <w:lvl w:ilvl="0" w:tplc="D0B420E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F1C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015EC"/>
    <w:multiLevelType w:val="multilevel"/>
    <w:tmpl w:val="9A3C685A"/>
    <w:lvl w:ilvl="0">
      <w:start w:val="1"/>
      <w:numFmt w:val="decimal"/>
      <w:pStyle w:val="1"/>
      <w:suff w:val="space"/>
      <w:lvlText w:val="%1."/>
      <w:lvlJc w:val="left"/>
      <w:pPr>
        <w:ind w:left="0" w:firstLine="0"/>
      </w:pPr>
      <w:rPr>
        <w:rFonts w:hint="default"/>
      </w:rPr>
    </w:lvl>
    <w:lvl w:ilvl="1">
      <w:start w:val="1"/>
      <w:numFmt w:val="decimal"/>
      <w:pStyle w:val="a"/>
      <w:suff w:val="space"/>
      <w:lvlText w:val="%1.%2."/>
      <w:lvlJc w:val="left"/>
      <w:pPr>
        <w:ind w:left="638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7126F7"/>
    <w:multiLevelType w:val="hybridMultilevel"/>
    <w:tmpl w:val="3EE0A058"/>
    <w:lvl w:ilvl="0" w:tplc="BF24625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462BA2"/>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1A0450"/>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92332A8"/>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B3158B"/>
    <w:multiLevelType w:val="hybridMultilevel"/>
    <w:tmpl w:val="475024BC"/>
    <w:lvl w:ilvl="0" w:tplc="DF9AA7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7EF576E"/>
    <w:multiLevelType w:val="hybridMultilevel"/>
    <w:tmpl w:val="FC1ED538"/>
    <w:lvl w:ilvl="0" w:tplc="FA6A489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0D3246"/>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F545CD"/>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5034BC"/>
    <w:multiLevelType w:val="hybridMultilevel"/>
    <w:tmpl w:val="2B1C38AE"/>
    <w:lvl w:ilvl="0" w:tplc="DF9AA79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7"/>
  </w:num>
  <w:num w:numId="3">
    <w:abstractNumId w:val="5"/>
  </w:num>
  <w:num w:numId="4">
    <w:abstractNumId w:val="6"/>
  </w:num>
  <w:num w:numId="5">
    <w:abstractNumId w:val="0"/>
  </w:num>
  <w:num w:numId="6">
    <w:abstractNumId w:val="15"/>
  </w:num>
  <w:num w:numId="7">
    <w:abstractNumId w:val="6"/>
  </w:num>
  <w:num w:numId="8">
    <w:abstractNumId w:val="10"/>
  </w:num>
  <w:num w:numId="9">
    <w:abstractNumId w:val="6"/>
  </w:num>
  <w:num w:numId="10">
    <w:abstractNumId w:val="6"/>
  </w:num>
  <w:num w:numId="11">
    <w:abstractNumId w:val="6"/>
  </w:num>
  <w:num w:numId="12">
    <w:abstractNumId w:val="14"/>
  </w:num>
  <w:num w:numId="13">
    <w:abstractNumId w:val="4"/>
  </w:num>
  <w:num w:numId="14">
    <w:abstractNumId w:val="11"/>
  </w:num>
  <w:num w:numId="15">
    <w:abstractNumId w:val="2"/>
  </w:num>
  <w:num w:numId="16">
    <w:abstractNumId w:val="3"/>
  </w:num>
  <w:num w:numId="17">
    <w:abstractNumId w:val="6"/>
  </w:num>
  <w:num w:numId="18">
    <w:abstractNumId w:val="9"/>
  </w:num>
  <w:num w:numId="19">
    <w:abstractNumId w:val="6"/>
  </w:num>
  <w:num w:numId="20">
    <w:abstractNumId w:val="13"/>
  </w:num>
  <w:num w:numId="21">
    <w:abstractNumId w:val="6"/>
  </w:num>
  <w:num w:numId="22">
    <w:abstractNumId w:val="8"/>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DF"/>
    <w:rsid w:val="000168C4"/>
    <w:rsid w:val="00032187"/>
    <w:rsid w:val="00064D71"/>
    <w:rsid w:val="0008491C"/>
    <w:rsid w:val="00085035"/>
    <w:rsid w:val="000A4B11"/>
    <w:rsid w:val="000B6C58"/>
    <w:rsid w:val="0011583B"/>
    <w:rsid w:val="00137D8A"/>
    <w:rsid w:val="00183744"/>
    <w:rsid w:val="001D2D50"/>
    <w:rsid w:val="00220E59"/>
    <w:rsid w:val="002D0154"/>
    <w:rsid w:val="002F7177"/>
    <w:rsid w:val="0030467C"/>
    <w:rsid w:val="0031781E"/>
    <w:rsid w:val="0035796E"/>
    <w:rsid w:val="00367152"/>
    <w:rsid w:val="003D476F"/>
    <w:rsid w:val="003E517B"/>
    <w:rsid w:val="003E664B"/>
    <w:rsid w:val="003F0C2D"/>
    <w:rsid w:val="00401ED0"/>
    <w:rsid w:val="00405C58"/>
    <w:rsid w:val="004067B6"/>
    <w:rsid w:val="00432C1A"/>
    <w:rsid w:val="0043312C"/>
    <w:rsid w:val="004734D4"/>
    <w:rsid w:val="00476506"/>
    <w:rsid w:val="00487BAD"/>
    <w:rsid w:val="004C0DEB"/>
    <w:rsid w:val="00537587"/>
    <w:rsid w:val="00545239"/>
    <w:rsid w:val="0055753B"/>
    <w:rsid w:val="00566004"/>
    <w:rsid w:val="005A09AB"/>
    <w:rsid w:val="005B1967"/>
    <w:rsid w:val="005B1EC1"/>
    <w:rsid w:val="005C4C79"/>
    <w:rsid w:val="005E4675"/>
    <w:rsid w:val="00605B5E"/>
    <w:rsid w:val="00613E9F"/>
    <w:rsid w:val="0063749F"/>
    <w:rsid w:val="00663BCB"/>
    <w:rsid w:val="00667CEA"/>
    <w:rsid w:val="00676143"/>
    <w:rsid w:val="006A1634"/>
    <w:rsid w:val="006A60A1"/>
    <w:rsid w:val="006D6891"/>
    <w:rsid w:val="006F0405"/>
    <w:rsid w:val="006F4D6A"/>
    <w:rsid w:val="007620F3"/>
    <w:rsid w:val="007A4FD3"/>
    <w:rsid w:val="007B2B9E"/>
    <w:rsid w:val="007E4F6E"/>
    <w:rsid w:val="00820339"/>
    <w:rsid w:val="008232E2"/>
    <w:rsid w:val="0083312A"/>
    <w:rsid w:val="008408CF"/>
    <w:rsid w:val="00845C88"/>
    <w:rsid w:val="00865666"/>
    <w:rsid w:val="008909B4"/>
    <w:rsid w:val="008970F6"/>
    <w:rsid w:val="008B1472"/>
    <w:rsid w:val="008B50EF"/>
    <w:rsid w:val="008D0ED3"/>
    <w:rsid w:val="008D60A9"/>
    <w:rsid w:val="00903EC7"/>
    <w:rsid w:val="00913BCB"/>
    <w:rsid w:val="00956CC6"/>
    <w:rsid w:val="009634AC"/>
    <w:rsid w:val="00974065"/>
    <w:rsid w:val="009F2EC4"/>
    <w:rsid w:val="00A017FA"/>
    <w:rsid w:val="00A41BB1"/>
    <w:rsid w:val="00A6398C"/>
    <w:rsid w:val="00A80350"/>
    <w:rsid w:val="00A93954"/>
    <w:rsid w:val="00AA792E"/>
    <w:rsid w:val="00AB1043"/>
    <w:rsid w:val="00AC538B"/>
    <w:rsid w:val="00AE4256"/>
    <w:rsid w:val="00B01E4D"/>
    <w:rsid w:val="00B16072"/>
    <w:rsid w:val="00B55AF7"/>
    <w:rsid w:val="00BC5393"/>
    <w:rsid w:val="00C10F6A"/>
    <w:rsid w:val="00C16B5C"/>
    <w:rsid w:val="00C313AF"/>
    <w:rsid w:val="00C53B4C"/>
    <w:rsid w:val="00C544D2"/>
    <w:rsid w:val="00C55530"/>
    <w:rsid w:val="00C56DD5"/>
    <w:rsid w:val="00CB2157"/>
    <w:rsid w:val="00CC1186"/>
    <w:rsid w:val="00CE7338"/>
    <w:rsid w:val="00CF5525"/>
    <w:rsid w:val="00CF7AB5"/>
    <w:rsid w:val="00D239C9"/>
    <w:rsid w:val="00D5662A"/>
    <w:rsid w:val="00DE0DDF"/>
    <w:rsid w:val="00E53332"/>
    <w:rsid w:val="00E7051A"/>
    <w:rsid w:val="00F131DC"/>
    <w:rsid w:val="00F22556"/>
    <w:rsid w:val="00F70347"/>
    <w:rsid w:val="00F81665"/>
    <w:rsid w:val="00F84268"/>
    <w:rsid w:val="00FA22C6"/>
    <w:rsid w:val="00FC4E54"/>
    <w:rsid w:val="00FD2D94"/>
    <w:rsid w:val="00FE6060"/>
    <w:rsid w:val="00FF22A0"/>
    <w:rsid w:val="00FF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BEDE3-CF78-4494-8407-AE527E9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4256"/>
    <w:pPr>
      <w:widowControl w:val="0"/>
      <w:spacing w:after="0" w:line="240" w:lineRule="auto"/>
      <w:ind w:firstLine="709"/>
      <w:jc w:val="both"/>
    </w:pPr>
    <w:rPr>
      <w:rFonts w:ascii="Times New Roman" w:hAnsi="Times New Roman"/>
      <w:sz w:val="28"/>
    </w:rPr>
  </w:style>
  <w:style w:type="paragraph" w:styleId="1">
    <w:name w:val="heading 1"/>
    <w:basedOn w:val="a0"/>
    <w:next w:val="a0"/>
    <w:link w:val="10"/>
    <w:uiPriority w:val="9"/>
    <w:qFormat/>
    <w:rsid w:val="0035796E"/>
    <w:pPr>
      <w:keepNext/>
      <w:keepLines/>
      <w:numPr>
        <w:numId w:val="4"/>
      </w:numPr>
      <w:spacing w:before="280" w:after="280"/>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basedOn w:val="a1"/>
    <w:link w:val="a5"/>
    <w:uiPriority w:val="1"/>
    <w:locked/>
    <w:rsid w:val="00D239C9"/>
    <w:rPr>
      <w:rFonts w:ascii="Calibri" w:eastAsia="Times New Roman" w:hAnsi="Calibri" w:cs="Times New Roman"/>
      <w:lang w:eastAsia="ru-RU"/>
    </w:rPr>
  </w:style>
  <w:style w:type="paragraph" w:styleId="a5">
    <w:name w:val="No Spacing"/>
    <w:link w:val="a4"/>
    <w:uiPriority w:val="1"/>
    <w:qFormat/>
    <w:rsid w:val="00D239C9"/>
    <w:pPr>
      <w:spacing w:after="0" w:line="240" w:lineRule="auto"/>
    </w:pPr>
    <w:rPr>
      <w:rFonts w:ascii="Calibri" w:eastAsia="Times New Roman" w:hAnsi="Calibri" w:cs="Times New Roman"/>
      <w:lang w:eastAsia="ru-RU"/>
    </w:rPr>
  </w:style>
  <w:style w:type="paragraph" w:styleId="a">
    <w:name w:val="List Paragraph"/>
    <w:basedOn w:val="a0"/>
    <w:uiPriority w:val="34"/>
    <w:qFormat/>
    <w:rsid w:val="008408CF"/>
    <w:pPr>
      <w:numPr>
        <w:ilvl w:val="1"/>
        <w:numId w:val="4"/>
      </w:numPr>
      <w:ind w:left="0"/>
      <w:contextualSpacing/>
    </w:pPr>
  </w:style>
  <w:style w:type="character" w:customStyle="1" w:styleId="a6">
    <w:name w:val="Решение Совета Знак"/>
    <w:basedOn w:val="a1"/>
    <w:link w:val="a7"/>
    <w:locked/>
    <w:rsid w:val="00D239C9"/>
    <w:rPr>
      <w:rFonts w:ascii="Times New Roman" w:hAnsi="Times New Roman" w:cs="Times New Roman"/>
      <w:bCs/>
      <w:sz w:val="28"/>
      <w:szCs w:val="28"/>
    </w:rPr>
  </w:style>
  <w:style w:type="paragraph" w:customStyle="1" w:styleId="a7">
    <w:name w:val="Решение Совета"/>
    <w:basedOn w:val="a0"/>
    <w:link w:val="a6"/>
    <w:rsid w:val="00D239C9"/>
    <w:pPr>
      <w:tabs>
        <w:tab w:val="center" w:pos="4677"/>
        <w:tab w:val="left" w:pos="7545"/>
      </w:tabs>
      <w:spacing w:line="252" w:lineRule="auto"/>
    </w:pPr>
    <w:rPr>
      <w:rFonts w:cs="Times New Roman"/>
      <w:bCs/>
      <w:szCs w:val="28"/>
    </w:rPr>
  </w:style>
  <w:style w:type="table" w:styleId="a8">
    <w:name w:val="Table Grid"/>
    <w:basedOn w:val="a2"/>
    <w:uiPriority w:val="59"/>
    <w:rsid w:val="00D239C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C313AF"/>
    <w:rPr>
      <w:rFonts w:ascii="Segoe UI" w:hAnsi="Segoe UI" w:cs="Segoe UI"/>
      <w:sz w:val="18"/>
      <w:szCs w:val="18"/>
    </w:rPr>
  </w:style>
  <w:style w:type="character" w:customStyle="1" w:styleId="aa">
    <w:name w:val="Текст выноски Знак"/>
    <w:basedOn w:val="a1"/>
    <w:link w:val="a9"/>
    <w:uiPriority w:val="99"/>
    <w:semiHidden/>
    <w:rsid w:val="00C313AF"/>
    <w:rPr>
      <w:rFonts w:ascii="Segoe UI" w:hAnsi="Segoe UI" w:cs="Segoe UI"/>
      <w:sz w:val="18"/>
      <w:szCs w:val="18"/>
    </w:rPr>
  </w:style>
  <w:style w:type="character" w:customStyle="1" w:styleId="10">
    <w:name w:val="Заголовок 1 Знак"/>
    <w:basedOn w:val="a1"/>
    <w:link w:val="1"/>
    <w:uiPriority w:val="9"/>
    <w:rsid w:val="0035796E"/>
    <w:rPr>
      <w:rFonts w:ascii="Times New Roman" w:eastAsiaTheme="majorEastAsia" w:hAnsi="Times New Roman" w:cstheme="majorBidi"/>
      <w:b/>
      <w:sz w:val="28"/>
      <w:szCs w:val="32"/>
    </w:rPr>
  </w:style>
  <w:style w:type="character" w:styleId="ab">
    <w:name w:val="Hyperlink"/>
    <w:basedOn w:val="a1"/>
    <w:uiPriority w:val="99"/>
    <w:unhideWhenUsed/>
    <w:rsid w:val="006D6891"/>
    <w:rPr>
      <w:color w:val="0563C1" w:themeColor="hyperlink"/>
      <w:u w:val="single"/>
    </w:rPr>
  </w:style>
  <w:style w:type="character" w:styleId="ac">
    <w:name w:val="FollowedHyperlink"/>
    <w:basedOn w:val="a1"/>
    <w:uiPriority w:val="99"/>
    <w:semiHidden/>
    <w:unhideWhenUsed/>
    <w:rsid w:val="006D6891"/>
    <w:rPr>
      <w:color w:val="954F72" w:themeColor="followedHyperlink"/>
      <w:u w:val="single"/>
    </w:rPr>
  </w:style>
  <w:style w:type="paragraph" w:styleId="ad">
    <w:name w:val="header"/>
    <w:basedOn w:val="a0"/>
    <w:link w:val="ae"/>
    <w:uiPriority w:val="99"/>
    <w:unhideWhenUsed/>
    <w:rsid w:val="00CE7338"/>
    <w:pPr>
      <w:tabs>
        <w:tab w:val="center" w:pos="4677"/>
        <w:tab w:val="right" w:pos="9355"/>
      </w:tabs>
    </w:pPr>
  </w:style>
  <w:style w:type="character" w:customStyle="1" w:styleId="ae">
    <w:name w:val="Верхний колонтитул Знак"/>
    <w:basedOn w:val="a1"/>
    <w:link w:val="ad"/>
    <w:uiPriority w:val="99"/>
    <w:rsid w:val="00CE7338"/>
    <w:rPr>
      <w:rFonts w:ascii="Times New Roman" w:hAnsi="Times New Roman"/>
      <w:sz w:val="28"/>
    </w:rPr>
  </w:style>
  <w:style w:type="paragraph" w:styleId="af">
    <w:name w:val="footer"/>
    <w:basedOn w:val="a0"/>
    <w:link w:val="af0"/>
    <w:uiPriority w:val="99"/>
    <w:unhideWhenUsed/>
    <w:rsid w:val="00CE7338"/>
    <w:pPr>
      <w:tabs>
        <w:tab w:val="center" w:pos="4677"/>
        <w:tab w:val="right" w:pos="9355"/>
      </w:tabs>
    </w:pPr>
  </w:style>
  <w:style w:type="character" w:customStyle="1" w:styleId="af0">
    <w:name w:val="Нижний колонтитул Знак"/>
    <w:basedOn w:val="a1"/>
    <w:link w:val="af"/>
    <w:uiPriority w:val="99"/>
    <w:rsid w:val="00CE733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4367">
      <w:bodyDiv w:val="1"/>
      <w:marLeft w:val="0"/>
      <w:marRight w:val="0"/>
      <w:marTop w:val="0"/>
      <w:marBottom w:val="0"/>
      <w:divBdr>
        <w:top w:val="none" w:sz="0" w:space="0" w:color="auto"/>
        <w:left w:val="none" w:sz="0" w:space="0" w:color="auto"/>
        <w:bottom w:val="none" w:sz="0" w:space="0" w:color="auto"/>
        <w:right w:val="none" w:sz="0" w:space="0" w:color="auto"/>
      </w:divBdr>
    </w:div>
    <w:div w:id="16599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10</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90</cp:revision>
  <cp:lastPrinted>2022-08-01T08:30:00Z</cp:lastPrinted>
  <dcterms:created xsi:type="dcterms:W3CDTF">2021-04-26T06:02:00Z</dcterms:created>
  <dcterms:modified xsi:type="dcterms:W3CDTF">2022-08-01T08:30:00Z</dcterms:modified>
</cp:coreProperties>
</file>